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2"/>
        <w:ind w:left="5386"/>
        <w:jc w:val="both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Приложение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2"/>
        <w:ind w:left="5386"/>
        <w:jc w:val="both"/>
        <w:rPr>
          <w:rFonts w:ascii="Times New Roman" w:hAnsi="Times New Roman" w:cs="Times New Roman"/>
          <w:sz w:val="28"/>
          <w:szCs w:val="28"/>
        </w:rPr>
        <w:outlineLvl w:val="0"/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2"/>
        <w:ind w:lef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2"/>
        <w:ind w:lef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2"/>
        <w:ind w:lef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2"/>
        <w:ind w:lef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Артемовского городского округа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92"/>
        <w:ind w:left="53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                     №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1"/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outlineLvl w:val="0"/>
      </w:pPr>
      <w:r>
        <w:rPr>
          <w:rFonts w:ascii="Times New Roman" w:hAnsi="Times New Roman"/>
          <w:b/>
          <w:sz w:val="28"/>
          <w:szCs w:val="28"/>
        </w:rPr>
        <w:t xml:space="preserve">АДМИНИСТРАТИВНЫЙ РЕГЛАМЕНТ</w:t>
      </w:r>
      <w:r/>
    </w:p>
    <w:p>
      <w:pPr>
        <w:ind w:right="-1"/>
        <w:jc w:val="center"/>
        <w:spacing w:after="0" w:line="240" w:lineRule="auto"/>
        <w:widowControl w:val="off"/>
        <w:outlineLvl w:val="0"/>
      </w:pPr>
      <w:r>
        <w:rPr>
          <w:rFonts w:ascii="Times New Roman" w:hAnsi="Times New Roman"/>
          <w:b/>
          <w:sz w:val="28"/>
          <w:szCs w:val="28"/>
        </w:rPr>
        <w:t xml:space="preserve">предоставления муниципальной услуги «</w:t>
      </w:r>
      <w:r>
        <w:rPr>
          <w:rFonts w:ascii="Times New Roman" w:hAnsi="Times New Roman"/>
          <w:b/>
          <w:sz w:val="28"/>
          <w:szCs w:val="28"/>
        </w:rPr>
        <w:t xml:space="preserve">Принятие решения об </w:t>
        <w:br/>
        <w:t xml:space="preserve">изменении одного вида разрешенного использования земельного </w:t>
        <w:br/>
        <w:t xml:space="preserve">участка, государственная собственность на который не разграничена, </w:t>
        <w:br/>
        <w:t xml:space="preserve">на другой вид такого использования</w:t>
      </w:r>
      <w:r>
        <w:rPr>
          <w:rFonts w:ascii="Times New Roman" w:hAnsi="Times New Roman"/>
          <w:b/>
          <w:sz w:val="28"/>
          <w:szCs w:val="28"/>
        </w:rPr>
        <w:t xml:space="preserve">»</w:t>
      </w:r>
      <w:r/>
    </w:p>
    <w:p>
      <w:pPr>
        <w:ind w:right="-1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1. ОБЩИЕ ПОЛОЖЕНИЯ</w:t>
      </w:r>
      <w:r>
        <w:rPr>
          <w:rFonts w:ascii="Times New Roman" w:hAnsi="Times New Roman"/>
          <w:b/>
          <w:sz w:val="28"/>
          <w:szCs w:val="24"/>
        </w:rPr>
      </w:r>
      <w:r>
        <w:rPr>
          <w:rFonts w:ascii="Times New Roman" w:hAnsi="Times New Roman"/>
          <w:b/>
          <w:sz w:val="28"/>
          <w:szCs w:val="24"/>
        </w:rPr>
      </w:r>
    </w:p>
    <w:p>
      <w:pPr>
        <w:pStyle w:val="974"/>
        <w:contextualSpacing w:val="0"/>
        <w:ind w:left="0" w:firstLine="709"/>
        <w:spacing w:after="0" w:line="312" w:lineRule="auto"/>
        <w:widowControl w:val="off"/>
        <w:rPr>
          <w:rFonts w:ascii="Times New Roman" w:hAnsi="Times New Roman"/>
          <w:sz w:val="28"/>
          <w:szCs w:val="28"/>
        </w:rPr>
        <w:outlineLvl w:val="0"/>
      </w:pPr>
      <w:r/>
      <w:bookmarkStart w:id="0" w:name="_Hlk40972767"/>
      <w:r/>
      <w:bookmarkStart w:id="1" w:name="_Hlk41043988"/>
      <w:r/>
      <w:bookmarkStart w:id="2" w:name="_Hlk40973750"/>
      <w:r>
        <w:rPr>
          <w:rFonts w:ascii="Times New Roman" w:hAnsi="Times New Roman"/>
          <w:sz w:val="28"/>
          <w:szCs w:val="28"/>
          <w:lang w:eastAsia="zh-CN"/>
        </w:rPr>
        <w:t xml:space="preserve">1.1. </w:t>
      </w:r>
      <w:bookmarkStart w:id="3" w:name="_GoBack"/>
      <w:r/>
      <w:bookmarkEnd w:id="3"/>
      <w:r>
        <w:rPr>
          <w:rFonts w:ascii="Times New Roman" w:hAnsi="Times New Roman"/>
          <w:sz w:val="28"/>
          <w:szCs w:val="28"/>
          <w:lang w:eastAsia="zh-CN"/>
        </w:rPr>
        <w:t xml:space="preserve">Предмет регулирования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4"/>
        <w:contextualSpacing w:val="0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  <w:outlineLvl w:val="0"/>
      </w:pPr>
      <w:r>
        <w:rPr>
          <w:rFonts w:ascii="Times New Roman" w:hAnsi="Times New Roman"/>
          <w:sz w:val="28"/>
          <w:szCs w:val="28"/>
          <w:lang w:eastAsia="zh-CN"/>
        </w:rPr>
        <w:t xml:space="preserve">Настоящий административный регламент предоставления муниципальной услуги «</w:t>
      </w:r>
      <w:r>
        <w:rPr>
          <w:rFonts w:ascii="Times New Roman" w:hAnsi="Times New Roman"/>
          <w:sz w:val="28"/>
          <w:szCs w:val="28"/>
          <w:lang w:eastAsia="zh-CN"/>
        </w:rPr>
        <w:t xml:space="preserve">Принятие решения об изменении одного вида разрешенного использования земельного участка, государственная собственность на который не разграничена, на другой вид такого использования</w:t>
      </w:r>
      <w:r>
        <w:rPr>
          <w:rFonts w:ascii="Times New Roman" w:hAnsi="Times New Roman"/>
          <w:sz w:val="28"/>
          <w:szCs w:val="28"/>
          <w:lang w:eastAsia="zh-CN"/>
        </w:rPr>
      </w:r>
      <w:r>
        <w:rPr>
          <w:rFonts w:ascii="Times New Roman" w:hAnsi="Times New Roman"/>
          <w:sz w:val="28"/>
          <w:szCs w:val="28"/>
          <w:lang w:eastAsia="zh-CN"/>
        </w:rPr>
        <w:t xml:space="preserve">» (далее соответственно – Административный регламент, муниципальная услуга) устанавливает стандарт</w:t>
      </w:r>
      <w:r>
        <w:rPr>
          <w:rFonts w:ascii="Times New Roman" w:hAnsi="Times New Roman"/>
          <w:sz w:val="28"/>
          <w:szCs w:val="28"/>
          <w:lang w:eastAsia="zh-CN"/>
        </w:rPr>
        <w:t xml:space="preserve">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zh-CN"/>
        </w:rPr>
        <w:t xml:space="preserve">по предоставлению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4"/>
        <w:contextualSpacing w:val="0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Круг заявителей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4"/>
        <w:contextualSpacing w:val="0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Получатели услуги: физические лица, юридические </w:t>
      </w:r>
      <w:r>
        <w:rPr>
          <w:rFonts w:ascii="Times New Roman" w:hAnsi="Times New Roman"/>
          <w:sz w:val="28"/>
          <w:szCs w:val="20"/>
          <w:lang w:eastAsia="zh-CN"/>
        </w:rPr>
        <w:t xml:space="preserve">лица</w:t>
      </w:r>
      <w:r>
        <w:rPr>
          <w:rFonts w:ascii="Times New Roman" w:hAnsi="Times New Roman"/>
          <w:sz w:val="28"/>
          <w:szCs w:val="20"/>
          <w:lang w:eastAsia="zh-CN"/>
        </w:rPr>
        <w:t xml:space="preserve"> (далее - заявитель).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4"/>
        <w:contextualSpacing w:val="0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Интересы заявителей могут представлять лица, уполномоченные заявителем в установленном порядке, и законные представители физических лиц (далее – представитель заявителя).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74"/>
        <w:contextualSpacing w:val="0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  <w:t xml:space="preserve">Правообладатели земельных участков, находящихся в частной собственности, а также находящихся в государственной или муниципальной собственности и представленных на праве пожизненного наследуемого владения, постоянного (бессрочного) пользования, самостоятельн</w:t>
      </w:r>
      <w:r>
        <w:rPr>
          <w:rFonts w:ascii="Times New Roman" w:hAnsi="Times New Roman"/>
          <w:sz w:val="28"/>
          <w:szCs w:val="28"/>
          <w:highlight w:val="none"/>
        </w:rPr>
        <w:t xml:space="preserve">о обращаются в орган, осуществляющий кадастровый учет и ведение государственного кадастра недвижимости, для внесения изменения видов разрешенного использования земельных участков без дополнительных согласований и разрешений.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74"/>
        <w:contextualSpacing w:val="0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1.3. </w:t>
      </w:r>
      <w:r>
        <w:rPr>
          <w:rFonts w:ascii="Times New Roman" w:hAnsi="Times New Roman"/>
          <w:spacing w:val="1"/>
          <w:sz w:val="28"/>
          <w:szCs w:val="28"/>
        </w:rPr>
        <w:t xml:space="preserve">Требования к порядку информирования о предоставлении муниципальной услуги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pStyle w:val="974"/>
        <w:contextualSpacing w:val="0"/>
        <w:ind w:left="0"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1.3.1. Информация о порядке предоставления муниципальной услуги размещается: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1) на информационных стендах, расположенных в помещениях</w:t>
      </w:r>
      <w:r>
        <w:rPr>
          <w:rFonts w:ascii="Times New Roman" w:hAnsi="Times New Roman"/>
          <w:spacing w:val="1"/>
          <w:sz w:val="28"/>
          <w:szCs w:val="28"/>
        </w:rPr>
        <w:t xml:space="preserve"> администрации Артемовского городского округа (далее – Администрация), многофункциональных центров предост</w:t>
      </w:r>
      <w:r>
        <w:rPr>
          <w:rFonts w:ascii="Times New Roman" w:hAnsi="Times New Roman"/>
          <w:spacing w:val="1"/>
          <w:sz w:val="28"/>
          <w:szCs w:val="28"/>
        </w:rPr>
        <w:t xml:space="preserve">авления государственных и муниципальных услуг;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2) на официальном сайте Артемовского городского округа в информационно-телекоммуникационной сети Интернет artemokrug.gosuslugi.ru</w:t>
      </w:r>
      <w:r>
        <w:rPr>
          <w:rFonts w:ascii="Times New Roman" w:hAnsi="Times New Roman"/>
          <w:spacing w:val="1"/>
          <w:sz w:val="28"/>
          <w:szCs w:val="28"/>
        </w:rPr>
        <w:t xml:space="preserve">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3) в государственной информационной системе «Реестр государственных и муниципальных услуг»</w:t>
      </w:r>
      <w:r>
        <w:rPr>
          <w:rFonts w:ascii="Times New Roman" w:hAnsi="Times New Roman"/>
          <w:spacing w:val="1"/>
          <w:sz w:val="28"/>
          <w:szCs w:val="28"/>
        </w:rPr>
        <w:t xml:space="preserve">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4) непосредственно при личном приеме заявителя в Администрации</w:t>
      </w:r>
      <w:r>
        <w:rPr>
          <w:rFonts w:ascii="Times New Roman" w:hAnsi="Times New Roman"/>
          <w:spacing w:val="1"/>
          <w:sz w:val="28"/>
          <w:szCs w:val="28"/>
        </w:rPr>
        <w:t xml:space="preserve"> или многофункциональном центре предоставления государственных и муниципальных услуг (далее – многофункциональный центр, МФЦ), в соответствии с соглашением о взаимодействии между МФЦ и Администрацией;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5) по телефону Администрации или </w:t>
      </w:r>
      <w:r>
        <w:rPr>
          <w:rFonts w:ascii="Times New Roman" w:hAnsi="Times New Roman"/>
          <w:spacing w:val="1"/>
          <w:sz w:val="28"/>
          <w:szCs w:val="28"/>
        </w:rPr>
        <w:t xml:space="preserve">многофункционального центра;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6) письменно, в том числе посредством электронной почты, факсимильной связи.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1.3.2. Консультирование по вопросам предоставления муниципальной услуги осуществляется: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1) в многофункциональных центрах при устном обращении - лично </w:t>
      </w:r>
      <w:r>
        <w:rPr>
          <w:rFonts w:ascii="Times New Roman" w:hAnsi="Times New Roman"/>
          <w:spacing w:val="1"/>
          <w:sz w:val="28"/>
          <w:szCs w:val="28"/>
        </w:rPr>
        <w:t xml:space="preserve">или по телефону;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2) в Администрации при устном обращении - лично или по телефону; при письменном (в том числе в форме электронного документа) обращении – на б</w:t>
      </w:r>
      <w:r>
        <w:rPr>
          <w:rFonts w:ascii="Times New Roman" w:hAnsi="Times New Roman"/>
          <w:spacing w:val="1"/>
          <w:sz w:val="28"/>
          <w:szCs w:val="28"/>
        </w:rPr>
        <w:t xml:space="preserve">умажном носителе по почте, в элек</w:t>
      </w:r>
      <w:r>
        <w:rPr>
          <w:rFonts w:ascii="Times New Roman" w:hAnsi="Times New Roman"/>
          <w:spacing w:val="1"/>
          <w:sz w:val="28"/>
          <w:szCs w:val="28"/>
        </w:rPr>
        <w:t xml:space="preserve">тронной форме по электронной почте.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1.3.3. Информация о порядке и сроках предоставления муниципальной услуги предоставляется заявителю бесплатно.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1.3.4. Информация по вопросам предоставления муниципальной услуги размещается</w:t>
      </w:r>
      <w:r>
        <w:rPr>
          <w:rFonts w:ascii="Times New Roman" w:hAnsi="Times New Roman"/>
          <w:spacing w:val="1"/>
          <w:sz w:val="28"/>
          <w:szCs w:val="28"/>
        </w:rPr>
        <w:t xml:space="preserve"> на официальном сайте Артемовского городского округа и на информационных стендах, расположенных в помещениях Администрации.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Информация, размещаемая на информационных стендах и на официальном сайте Артемовского городского округа, включает сведения о государ</w:t>
      </w:r>
      <w:r>
        <w:rPr>
          <w:rFonts w:ascii="Times New Roman" w:hAnsi="Times New Roman"/>
          <w:spacing w:val="1"/>
          <w:sz w:val="28"/>
          <w:szCs w:val="28"/>
        </w:rPr>
        <w:t xml:space="preserve">ственной или муниципальной услуге, содержащиеся в пунктах 2.1, 2.4,  2.6, 2.8, 2.11, 5.1 настоящего Административного регламента, информацию о местонахождении, справочных телефонах, времени работы Администрации, графике приема заявлений на предоставление м</w:t>
      </w:r>
      <w:r>
        <w:rPr>
          <w:rFonts w:ascii="Times New Roman" w:hAnsi="Times New Roman"/>
          <w:spacing w:val="1"/>
          <w:sz w:val="28"/>
          <w:szCs w:val="28"/>
        </w:rPr>
        <w:t xml:space="preserve">униципальной услуги.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В залах ожидания Администрации размещаются нормативные правовые акты, регулирующие порядок предоставления  муниципальной услуги, в том числе настоящий Административный регламент, которые по требованию заявителя предоставляются ему для </w:t>
      </w:r>
      <w:r>
        <w:rPr>
          <w:rFonts w:ascii="Times New Roman" w:hAnsi="Times New Roman"/>
          <w:spacing w:val="1"/>
          <w:sz w:val="28"/>
          <w:szCs w:val="28"/>
        </w:rPr>
        <w:t xml:space="preserve">ознакомления.</w:t>
      </w:r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соответствую</w:t>
      </w:r>
      <w:r>
        <w:rPr>
          <w:rFonts w:ascii="Times New Roman" w:hAnsi="Times New Roman"/>
          <w:spacing w:val="1"/>
          <w:sz w:val="28"/>
          <w:szCs w:val="28"/>
        </w:rPr>
        <w:t xml:space="preserve">щем структурном подразделении Администрации при обращении заявителя лично, по телефону, посредством электронной почты.</w:t>
      </w:r>
      <w:bookmarkEnd w:id="0"/>
      <w:r/>
      <w:bookmarkEnd w:id="1"/>
      <w:r/>
      <w:bookmarkEnd w:id="2"/>
      <w:r>
        <w:rPr>
          <w:rFonts w:ascii="Times New Roman" w:hAnsi="Times New Roman"/>
          <w:spacing w:val="1"/>
          <w:sz w:val="28"/>
          <w:szCs w:val="28"/>
        </w:rPr>
      </w:r>
      <w:r>
        <w:rPr>
          <w:rFonts w:ascii="Times New Roman" w:hAnsi="Times New Roman"/>
          <w:spacing w:val="1"/>
          <w:sz w:val="28"/>
          <w:szCs w:val="28"/>
        </w:rPr>
      </w:r>
    </w:p>
    <w:p>
      <w:pPr>
        <w:ind w:right="-1"/>
        <w:jc w:val="both"/>
        <w:spacing w:after="0" w:line="240" w:lineRule="auto"/>
        <w:widowControl w:val="off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  <w:r>
        <w:rPr>
          <w:rFonts w:ascii="Times New Roman" w:hAnsi="Times New Roman"/>
          <w:b w:val="0"/>
          <w:bCs w:val="0"/>
          <w:sz w:val="28"/>
          <w:szCs w:val="28"/>
        </w:rPr>
      </w:r>
    </w:p>
    <w:p>
      <w:pPr>
        <w:ind w:left="0" w:right="-1" w:firstLine="0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СТАНДАРТ ПРЕДОСТАВЛЕНИЯ МУНИЦИПАЛЬНОЙ УСЛУГИ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Наименование муниципальной услуги: «</w:t>
      </w:r>
      <w:r>
        <w:rPr>
          <w:rFonts w:ascii="Times New Roman" w:hAnsi="Times New Roman"/>
          <w:sz w:val="28"/>
          <w:szCs w:val="28"/>
        </w:rPr>
        <w:t xml:space="preserve">Принятие решения об изменении одного вида разрешенного использования земельного участка, государственная собственность на который не разграничена, на другой вид такого использования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».</w:t>
      </w:r>
      <w:r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 Наименование органа местного самоуправления, непосредственно предоставляющего муниципальную</w:t>
      </w:r>
      <w:r>
        <w:rPr>
          <w:rFonts w:ascii="Times New Roman" w:hAnsi="Times New Roman"/>
          <w:sz w:val="28"/>
          <w:szCs w:val="28"/>
        </w:rPr>
        <w:t xml:space="preserve"> услугу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администраци</w:t>
      </w:r>
      <w:r>
        <w:rPr>
          <w:rFonts w:ascii="Times New Roman" w:hAnsi="Times New Roman"/>
          <w:sz w:val="28"/>
          <w:szCs w:val="28"/>
        </w:rPr>
        <w:t xml:space="preserve">ей Артемовского городского округа в лице управления архитектуры и градостроительства администрации Артемовского городского округа (далее – Уполномоченный орган).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</w:t>
      </w:r>
      <w:r>
        <w:rPr>
          <w:rFonts w:ascii="Times New Roman" w:hAnsi="Times New Roman"/>
          <w:sz w:val="28"/>
          <w:szCs w:val="28"/>
        </w:rPr>
        <w:t xml:space="preserve">едеральной государственной информационной системе «Федеральный реестр государственных и муниципальных услуг (функций) и </w:t>
      </w:r>
      <w:r>
        <w:rPr>
          <w:rFonts w:ascii="Times New Roman" w:hAnsi="Times New Roman"/>
          <w:spacing w:val="1"/>
          <w:sz w:val="28"/>
          <w:szCs w:val="28"/>
        </w:rPr>
        <w:t xml:space="preserve">на официальном сайте Артемовского городского округа artemokrug.gosuslugi.ru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 Описание результата предоставления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  <w:outlineLvl w:val="2"/>
      </w:pPr>
      <w:r>
        <w:rPr>
          <w:rFonts w:ascii="Times New Roman" w:hAnsi="Times New Roman"/>
          <w:sz w:val="28"/>
          <w:szCs w:val="28"/>
        </w:rPr>
        <w:t xml:space="preserve">Результатами предоставления муниципальной услуги являются: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4"/>
        <w:numPr>
          <w:ilvl w:val="0"/>
          <w:numId w:val="36"/>
        </w:numPr>
        <w:contextualSpacing w:val="0"/>
        <w:ind w:left="0" w:right="-1" w:firstLine="709"/>
        <w:jc w:val="both"/>
        <w:spacing w:after="0" w:line="312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  <w:outlineLvl w:val="2"/>
      </w:pPr>
      <w:r>
        <w:rPr>
          <w:rFonts w:ascii="Times New Roman" w:hAnsi="Times New Roman"/>
          <w:sz w:val="28"/>
        </w:rPr>
      </w:r>
      <w:r>
        <w:rPr>
          <w:rFonts w:ascii="Times New Roman" w:hAnsi="Times New Roman"/>
          <w:sz w:val="28"/>
        </w:rPr>
        <w:t xml:space="preserve">распоряжение начальника управления архитектуры и градостроительства администрации Артемовского городского округа об изменении вида разрешенного использования земельного участка</w:t>
      </w:r>
      <w:r>
        <w:rPr>
          <w:rFonts w:ascii="Times New Roman" w:hAnsi="Times New Roman"/>
          <w:sz w:val="28"/>
          <w:szCs w:val="28"/>
        </w:rPr>
        <w:t xml:space="preserve"> по форме согласно пр</w:t>
      </w:r>
      <w:r>
        <w:rPr>
          <w:rFonts w:ascii="Times New Roman" w:hAnsi="Times New Roman"/>
          <w:sz w:val="28"/>
          <w:szCs w:val="28"/>
        </w:rPr>
        <w:t xml:space="preserve">иложению 1 к настоящему Административному регламенту, </w:t>
      </w:r>
      <w:r>
        <w:rPr>
          <w:rFonts w:ascii="Times New Roman" w:hAnsi="Times New Roman"/>
          <w:sz w:val="28"/>
        </w:rPr>
        <w:t xml:space="preserve">и направление его в орган, осуществляющий регистрацию прав и кадастровый учет</w:t>
      </w:r>
      <w:r/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4"/>
        <w:numPr>
          <w:ilvl w:val="0"/>
          <w:numId w:val="36"/>
        </w:numPr>
        <w:contextualSpacing w:val="0"/>
        <w:ind w:left="0" w:right="-1" w:firstLine="709"/>
        <w:jc w:val="both"/>
        <w:spacing w:after="0" w:line="312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  <w:outlineLvl w:val="2"/>
      </w:pPr>
      <w:r>
        <w:rPr>
          <w:rFonts w:ascii="Times New Roman" w:hAnsi="Times New Roman"/>
          <w:sz w:val="28"/>
          <w:szCs w:val="28"/>
        </w:rPr>
        <w:t xml:space="preserve">решение об отказе в предоставлении муниципальной услуги по форме согласно приложению 2 к настоящему Административному регламенту);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</w:t>
      </w:r>
      <w:r>
        <w:rPr>
          <w:rFonts w:ascii="Times New Roman" w:hAnsi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услуги, срок приостановления предоставления муниципальной услуги в случае,</w:t>
      </w:r>
      <w:r>
        <w:rPr>
          <w:rFonts w:ascii="Times New Roman" w:hAnsi="Times New Roman"/>
          <w:sz w:val="28"/>
          <w:szCs w:val="28"/>
        </w:rPr>
        <w:t xml:space="preserve"> если возможность приостановления предусмотрена законодательством Российской Федерации,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срок выдачи (направления) документов, являющихся результатом предоставления муниципальной услуги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2.5.1. Муниципальная услуга предоставляется в срок не более </w:t>
      </w:r>
      <w:r>
        <w:rPr>
          <w:rFonts w:ascii="Times New Roman" w:hAnsi="Times New Roman"/>
          <w:sz w:val="28"/>
          <w:szCs w:val="28"/>
        </w:rPr>
        <w:t xml:space="preserve">30 дней со дня поступления заявления в Администрацию.</w:t>
      </w:r>
      <w:r>
        <w:rPr>
          <w:rFonts w:ascii="Times New Roman" w:hAnsi="Times New Roman"/>
          <w:sz w:val="28"/>
          <w:szCs w:val="28"/>
        </w:rPr>
      </w:r>
      <w:r/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2.5.2. </w:t>
      </w:r>
      <w:r>
        <w:rPr>
          <w:rFonts w:ascii="Times New Roman" w:hAnsi="Times New Roman"/>
          <w:sz w:val="28"/>
          <w:szCs w:val="28"/>
        </w:rPr>
        <w:t xml:space="preserve">Приостановление срока предоставления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услуги не предусмотрено.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2.5.3. Выдача документа, являющегося результатом предоставления  муниципальной услуги, в Уполномоченном органе, МФЦ осуществляется в день обращения заявителя за результатом предост</w:t>
      </w:r>
      <w:r>
        <w:rPr>
          <w:rFonts w:ascii="Times New Roman" w:hAnsi="Times New Roman"/>
          <w:sz w:val="28"/>
          <w:szCs w:val="28"/>
        </w:rPr>
        <w:t xml:space="preserve">авления муниципальной услуги.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</w:t>
      </w:r>
      <w:r>
        <w:rPr>
          <w:rFonts w:ascii="Times New Roman" w:hAnsi="Times New Roman"/>
          <w:sz w:val="28"/>
          <w:szCs w:val="28"/>
        </w:rPr>
        <w:t xml:space="preserve">услуг, подлежащих представлению заявителем, способы их получения заявителем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2.6.1.</w:t>
      </w:r>
      <w:r>
        <w:rPr>
          <w:rFonts w:ascii="Times New Roman" w:hAnsi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Для получения муниципальной услуги заявитель представляет следующие документы: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документ, удостоверяющий личность;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документ, удостоверяющий полномочия представителя зая</w:t>
      </w:r>
      <w:r>
        <w:rPr>
          <w:rFonts w:ascii="Times New Roman" w:hAnsi="Times New Roman"/>
          <w:sz w:val="28"/>
          <w:szCs w:val="28"/>
        </w:rPr>
        <w:t xml:space="preserve">вителя, в случае обращения за предоставлением муниципальной услуги представителя заявителя (за исключением законных представителей физических лиц);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 заявление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в форме документа на бумажном носителе по форме согласно приложению 3 к настоящему Администр</w:t>
      </w:r>
      <w:r>
        <w:rPr>
          <w:rFonts w:ascii="Times New Roman" w:hAnsi="Times New Roman"/>
          <w:sz w:val="28"/>
          <w:szCs w:val="28"/>
        </w:rPr>
        <w:t xml:space="preserve">ативному регламенту.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2.6.2. Заявление и прилагаемые документы могут быть представлены (направлены) заявителем одним из следующих способов: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лично или посредством почтового отправления в Администрацию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через МФЦ;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2.6.4. Запрещается требовать от заявителя: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</w:t>
      </w:r>
      <w:r>
        <w:rPr>
          <w:rFonts w:ascii="Times New Roman" w:hAnsi="Times New Roman"/>
          <w:sz w:val="28"/>
          <w:szCs w:val="28"/>
        </w:rPr>
        <w:t xml:space="preserve">авлением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услуг;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представления документов и информации, которые в соответствии с нормативными правовыми актами Российской Федерации и Приморского края, муниципальными правовыми актами администрации Артемовского городского округа находятся в</w:t>
      </w:r>
      <w:r>
        <w:rPr>
          <w:rFonts w:ascii="Times New Roman" w:hAnsi="Times New Roman"/>
          <w:sz w:val="28"/>
          <w:szCs w:val="28"/>
        </w:rPr>
        <w:t xml:space="preserve"> распоряжении государственных органов, органов местного самоуправления и (или) подведомственных органам местного самоуправления организаций, участвующих в предоставлении муниципальных услуг, за исключением документов, указанных в части  6 статьи 7 Федераль</w:t>
      </w:r>
      <w:r>
        <w:rPr>
          <w:rFonts w:ascii="Times New Roman" w:hAnsi="Times New Roman"/>
          <w:sz w:val="28"/>
          <w:szCs w:val="28"/>
        </w:rPr>
        <w:t xml:space="preserve">ного закона от 27.07.2010 № 210-ФЗ «Об организации предоставления государственных и муниципальных услуг» (далее – Федеральный закон  </w:t>
      </w:r>
      <w:r>
        <w:rPr>
          <w:rFonts w:ascii="Times New Roman" w:hAnsi="Times New Roman"/>
          <w:sz w:val="28"/>
          <w:szCs w:val="28"/>
        </w:rPr>
        <w:br/>
        <w:t xml:space="preserve">№ 210-ФЗ);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</w:t>
      </w:r>
      <w:r>
        <w:rPr>
          <w:rFonts w:ascii="Times New Roman" w:hAnsi="Times New Roman"/>
          <w:sz w:val="28"/>
          <w:szCs w:val="28"/>
        </w:rPr>
        <w:t xml:space="preserve">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</w:t>
      </w:r>
      <w:r>
        <w:rPr>
          <w:rFonts w:ascii="Times New Roman" w:hAnsi="Times New Roman"/>
          <w:sz w:val="28"/>
          <w:szCs w:val="28"/>
        </w:rPr>
        <w:t xml:space="preserve">азанные в части 1 статьи 9 Федерального закона </w:t>
      </w:r>
      <w:r>
        <w:rPr>
          <w:rFonts w:ascii="Times New Roman" w:hAnsi="Times New Roman"/>
          <w:sz w:val="28"/>
          <w:szCs w:val="28"/>
        </w:rPr>
        <w:br/>
        <w:t xml:space="preserve">№ 210-ФЗ;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, либо в предоставлении муниципальной услуги, за исключением следующих случаев: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наличие ошибок в заявлении о предоставлении государственной или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</w:t>
      </w:r>
      <w:r>
        <w:rPr>
          <w:rFonts w:ascii="Times New Roman" w:hAnsi="Times New Roman"/>
          <w:sz w:val="28"/>
          <w:szCs w:val="28"/>
        </w:rPr>
        <w:t xml:space="preserve">льной услуги и не включенных в представленный ранее комплект документов;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 муниципальной услуги, либо в предоста</w:t>
      </w:r>
      <w:r>
        <w:rPr>
          <w:rFonts w:ascii="Times New Roman" w:hAnsi="Times New Roman"/>
          <w:sz w:val="28"/>
          <w:szCs w:val="28"/>
        </w:rPr>
        <w:t xml:space="preserve">влении муниципальной услуги;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</w:t>
      </w:r>
      <w:r>
        <w:rPr>
          <w:rFonts w:ascii="Times New Roman" w:hAnsi="Times New Roman"/>
          <w:sz w:val="28"/>
          <w:szCs w:val="28"/>
        </w:rPr>
        <w:t xml:space="preserve">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</w:t>
      </w:r>
      <w:r>
        <w:rPr>
          <w:rFonts w:ascii="Times New Roman" w:hAnsi="Times New Roman"/>
          <w:sz w:val="28"/>
          <w:szCs w:val="28"/>
        </w:rPr>
        <w:t xml:space="preserve">м в письменном виде за подписью руководителя органа, предоставляющего 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</w:t>
      </w:r>
      <w:r>
        <w:rPr>
          <w:rFonts w:ascii="Times New Roman" w:hAnsi="Times New Roman"/>
          <w:sz w:val="28"/>
          <w:szCs w:val="28"/>
        </w:rPr>
        <w:t xml:space="preserve">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</w:t>
      </w:r>
      <w:r>
        <w:rPr>
          <w:rFonts w:ascii="Times New Roman" w:hAnsi="Times New Roman"/>
          <w:sz w:val="28"/>
          <w:szCs w:val="28"/>
        </w:rPr>
        <w:t xml:space="preserve">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</w:t>
      </w:r>
      <w:r>
        <w:rPr>
          <w:rFonts w:ascii="Times New Roman" w:hAnsi="Times New Roman"/>
          <w:sz w:val="28"/>
          <w:szCs w:val="28"/>
        </w:rPr>
        <w:t xml:space="preserve">вить,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2.7.1. Получаются в рамках м</w:t>
      </w:r>
      <w:r>
        <w:rPr>
          <w:rFonts w:ascii="Times New Roman" w:hAnsi="Times New Roman"/>
          <w:sz w:val="28"/>
          <w:szCs w:val="28"/>
        </w:rPr>
        <w:t xml:space="preserve">ежведомственного взаимодействия: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4"/>
        <w:numPr>
          <w:ilvl w:val="0"/>
          <w:numId w:val="15"/>
        </w:numPr>
        <w:contextualSpacing w:val="0"/>
        <w:ind w:left="0" w:right="-1" w:firstLine="709"/>
        <w:jc w:val="both"/>
        <w:spacing w:after="0" w:line="312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выписка из Единого государственного реестра недвижимости (да-лее – выписка из ЕГРН) на земельный участок для определения правообладателя из Федеральной службы государственной регистрации, кадастра и картографии;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4"/>
        <w:numPr>
          <w:ilvl w:val="0"/>
          <w:numId w:val="15"/>
        </w:numPr>
        <w:contextualSpacing w:val="0"/>
        <w:ind w:left="0" w:right="-1" w:firstLine="709"/>
        <w:jc w:val="both"/>
        <w:spacing w:after="0" w:line="312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выписка из Е</w:t>
      </w:r>
      <w:r>
        <w:rPr>
          <w:rFonts w:ascii="Times New Roman" w:hAnsi="Times New Roman"/>
          <w:sz w:val="28"/>
          <w:szCs w:val="28"/>
        </w:rPr>
        <w:t xml:space="preserve">ГРН на объект капитального строительства из Федеральной службы государственной регистрации, кадастра и картографии;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4"/>
        <w:numPr>
          <w:ilvl w:val="0"/>
          <w:numId w:val="15"/>
        </w:numPr>
        <w:contextualSpacing w:val="0"/>
        <w:ind w:left="0" w:right="-1" w:firstLine="709"/>
        <w:jc w:val="both"/>
        <w:spacing w:after="0" w:line="312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обращения юридического лица запрашивается выписка Федеральной налоговой службы из Единого государственного реестра юридических лиц;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74"/>
        <w:numPr>
          <w:ilvl w:val="0"/>
          <w:numId w:val="15"/>
        </w:numPr>
        <w:contextualSpacing w:val="0"/>
        <w:ind w:left="0" w:right="-1" w:firstLine="709"/>
        <w:jc w:val="both"/>
        <w:spacing w:after="0" w:line="312" w:lineRule="auto"/>
        <w:widowControl w:val="off"/>
        <w:tabs>
          <w:tab w:val="left" w:pos="1134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обращения индивидуального предпринимателя запрашивается выписка Федеральной налоговой службы из Единого государственного реестра индивидуальных предпринимателей;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</w:t>
      </w:r>
      <w:r>
        <w:rPr>
          <w:rFonts w:ascii="Times New Roman" w:hAnsi="Times New Roman"/>
          <w:sz w:val="28"/>
          <w:szCs w:val="28"/>
        </w:rPr>
        <w:t xml:space="preserve">2</w:t>
      </w:r>
      <w:r>
        <w:rPr>
          <w:rFonts w:ascii="Times New Roman" w:hAnsi="Times New Roman"/>
          <w:sz w:val="28"/>
          <w:szCs w:val="28"/>
        </w:rPr>
        <w:t xml:space="preserve">. Непредставление (несвоевременное предста</w:t>
      </w:r>
      <w:r>
        <w:rPr>
          <w:rFonts w:ascii="Times New Roman" w:hAnsi="Times New Roman"/>
          <w:sz w:val="28"/>
          <w:szCs w:val="28"/>
        </w:rPr>
        <w:t xml:space="preserve">вление) указанными органами государственной власти,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г</w:t>
      </w:r>
      <w:r>
        <w:rPr>
          <w:rFonts w:ascii="Times New Roman" w:hAnsi="Times New Roman"/>
          <w:sz w:val="28"/>
          <w:szCs w:val="28"/>
        </w:rPr>
        <w:t xml:space="preserve">осударственной или муниципальной услуги.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</w:t>
      </w:r>
      <w:r>
        <w:rPr>
          <w:rFonts w:ascii="Times New Roman" w:hAnsi="Times New Roman"/>
          <w:sz w:val="28"/>
          <w:szCs w:val="28"/>
        </w:rPr>
        <w:t xml:space="preserve">амоуправления организаций, не является основанием для отказа заявителю в предоставлении муниципальной услуги.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 Исчерпывающий перечень оснований для отказа в приеме документов, необходимых для предоставления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услуги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bidi="ru-RU"/>
        </w:rPr>
        <w:t xml:space="preserve">представленные документы или сведения утратили силу на дату обращения за услугой (сведения документа, удостоверяющего личность; документ, удостоверяющий полномочия представителя заявителя, в случае обращения за предос</w:t>
      </w:r>
      <w:r>
        <w:rPr>
          <w:rFonts w:ascii="Times New Roman" w:hAnsi="Times New Roman"/>
          <w:sz w:val="28"/>
          <w:szCs w:val="28"/>
          <w:lang w:bidi="ru-RU"/>
        </w:rPr>
        <w:t xml:space="preserve">тавлением услуги указанным лицом)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представление неполного комплекта документов, указанных в пункте 2.6 настоящего Административного регламента, подлежащих обязательному представлению заявителем;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представленные документы содержат недостоверные и (или</w:t>
      </w:r>
      <w:r>
        <w:rPr>
          <w:rFonts w:ascii="Times New Roman" w:hAnsi="Times New Roman"/>
          <w:sz w:val="28"/>
          <w:szCs w:val="28"/>
        </w:rPr>
        <w:t xml:space="preserve">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>
        <w:rPr>
          <w:rFonts w:ascii="Times New Roman" w:hAnsi="Times New Roman"/>
          <w:sz w:val="28"/>
          <w:szCs w:val="28"/>
        </w:rPr>
        <w:t xml:space="preserve">подача заявления (запроса) от имени заявителя не </w:t>
      </w:r>
      <w:r>
        <w:rPr>
          <w:rFonts w:ascii="Times New Roman" w:hAnsi="Times New Roman"/>
          <w:sz w:val="28"/>
          <w:szCs w:val="28"/>
        </w:rPr>
        <w:t xml:space="preserve">уполномоченным на то лицом;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>
        <w:rPr>
          <w:rFonts w:ascii="Times New Roman" w:hAnsi="Times New Roman"/>
          <w:sz w:val="28"/>
          <w:szCs w:val="28"/>
        </w:rPr>
        <w:t xml:space="preserve">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услуги;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>
        <w:rPr>
          <w:rFonts w:ascii="Times New Roman" w:hAnsi="Times New Roman"/>
          <w:sz w:val="28"/>
          <w:szCs w:val="28"/>
        </w:rPr>
        <w:t xml:space="preserve">неполное, некорректное заполнение полей в форме </w:t>
      </w:r>
      <w:r>
        <w:rPr>
          <w:rFonts w:ascii="Times New Roman" w:hAnsi="Times New Roman"/>
          <w:sz w:val="28"/>
          <w:szCs w:val="28"/>
        </w:rPr>
        <w:t xml:space="preserve">заявления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</w:t>
      </w:r>
      <w:r>
        <w:rPr>
          <w:rFonts w:ascii="Times New Roman" w:hAnsi="Times New Roman"/>
          <w:sz w:val="28"/>
          <w:szCs w:val="28"/>
          <w:lang w:val="en-US"/>
        </w:rPr>
        <w:t xml:space="preserve"> </w:t>
      </w:r>
      <w:r>
        <w:rPr>
          <w:rFonts w:ascii="Times New Roman" w:hAnsi="Times New Roman"/>
          <w:sz w:val="28"/>
          <w:szCs w:val="28"/>
        </w:rPr>
        <w:t xml:space="preserve">Исчерпывающий перечень оснований для приостановления или отказа в предоставлении муниципальной услуги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2.9.1. Основания для приостановления предоставления </w:t>
      </w:r>
      <w:r>
        <w:rPr>
          <w:rFonts w:ascii="Times New Roman" w:hAnsi="Times New Roman"/>
          <w:sz w:val="28"/>
          <w:szCs w:val="28"/>
        </w:rPr>
        <w:t xml:space="preserve">муниципальной услуги отсутствуют.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2.9.2. Основания для отказа в предоставлении муниципальной услуги: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1) несоответствие испрашиваемого вида разрешенного использования земельного участка Правилам землепользования и застройки Артемовского городского округа;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2) несоответствие представленных документов по форме и содержанию нормам действующего законодательства;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3) отсутствие запрашиваемых документов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4) внесение изменений в заключенный по результатам аукциона или в случае признания аукциона несостоявшимся с лицами, указанными в пунктах 13, 14 или 20 статьи 39.12 Земельного кодекса Российской Федерации, договор аренды земельного участка, находящегося в г</w:t>
      </w:r>
      <w:r>
        <w:rPr>
          <w:rFonts w:ascii="Times New Roman" w:hAnsi="Times New Roman"/>
          <w:sz w:val="28"/>
          <w:szCs w:val="28"/>
        </w:rPr>
        <w:t xml:space="preserve">осударственной или муниципальной собственности, в части изменения видов разрешенного использования такого земельного участка не допускается;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5) границы земельного участка не установлены в соответствии с действующим законодательством;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с заявлением об изменении вида разрешенного использования обратился правообладатель земельного участка, находящегося в частной собственности, а также находящегося в государственной или муниципальной собственности и представленного на праве пожизненного наследуемого владения, постоянного (бессрочного) пользования.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земельный участок</w:t>
      </w:r>
      <w:r>
        <w:rPr>
          <w:rFonts w:ascii="Times New Roman" w:hAnsi="Times New Roman"/>
          <w:sz w:val="28"/>
          <w:szCs w:val="28"/>
        </w:rPr>
        <w:t xml:space="preserve"> имеет пересечение с границами земель лесного фонда;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8) лицо, которому земельный участок, находящийся в государственной или муниципальной собственности, предоставлен в аренду или безвозмездное пользование, не вправе выбирать иной вид разрешенного использования земельного участка, чем предусмотренный договором</w:t>
      </w:r>
      <w:r>
        <w:rPr>
          <w:rFonts w:ascii="Times New Roman" w:hAnsi="Times New Roman"/>
          <w:sz w:val="28"/>
          <w:szCs w:val="28"/>
        </w:rPr>
        <w:t xml:space="preserve"> аренды земельного участка или договором безвозмездного пользования земельным участком. Данное положение не применяется к арендатору земельного участка, с которым заключен договор о комплексном развитии территории либо который обеспечивает в соответствии с </w:t>
      </w:r>
      <w:r>
        <w:rPr>
          <w:rFonts w:ascii="Times New Roman" w:hAnsi="Times New Roman"/>
          <w:sz w:val="28"/>
          <w:szCs w:val="28"/>
        </w:rPr>
        <w:t xml:space="preserve">Градостроительным кодексом Российской Федерации реализацию решения о комплексном развитии территории в период действия указанных договора и (или) решения;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9) правообладатель земельного участка, расположенного в соответствии с утвержденной документацией по планировке территории в границах зоны планируемого размещения объекта федерального, регионального или местного значения, не вправе выбирать иной вид разреше</w:t>
      </w:r>
      <w:r>
        <w:rPr>
          <w:rFonts w:ascii="Times New Roman" w:hAnsi="Times New Roman"/>
          <w:sz w:val="28"/>
          <w:szCs w:val="28"/>
        </w:rPr>
        <w:t xml:space="preserve">нного использования земельного участка, чем предусмотренный для размещения указанного объекта, если иное не установлено Земельным Кодексом, другими федеральными законами. Положения настоящего пункта не распространяются на случаи, если размещение объекта фед</w:t>
      </w:r>
      <w:r>
        <w:rPr>
          <w:rFonts w:ascii="Times New Roman" w:hAnsi="Times New Roman"/>
          <w:sz w:val="28"/>
          <w:szCs w:val="28"/>
        </w:rPr>
        <w:t xml:space="preserve">ерального, регионального или местного значения допускается на условиях публичного сервитута, устанавливаемого в соответствии с главой V.7 Земельного Кодекса;</w:t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 правообладатель земельного участка, использование которого в соответствии с утвержденной документацией по планировке территории предусматривается в иных целях, чем жилищное строительство, не вправе выбирать вид разрешенного использования земельного участ</w:t>
      </w:r>
      <w:r>
        <w:rPr>
          <w:rFonts w:ascii="Times New Roman" w:hAnsi="Times New Roman"/>
          <w:sz w:val="28"/>
          <w:szCs w:val="28"/>
        </w:rPr>
        <w:t xml:space="preserve">ка, предусматривающий строительство многоквартирных домов, в том числе в случае, если жилищное строительство допускается градостроительным регламентом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 Муниципальная усл</w:t>
      </w:r>
      <w:r>
        <w:rPr>
          <w:rFonts w:ascii="Times New Roman" w:hAnsi="Times New Roman"/>
          <w:sz w:val="28"/>
          <w:szCs w:val="28"/>
        </w:rPr>
        <w:t xml:space="preserve">уга предоставляется бесплатно.</w:t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 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</w:t>
      </w:r>
      <w:r>
        <w:rPr>
          <w:rFonts w:ascii="Times New Roman" w:hAnsi="Times New Roman"/>
          <w:sz w:val="28"/>
          <w:szCs w:val="28"/>
        </w:rPr>
        <w:t xml:space="preserve">редоставления таких услуг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tabs>
          <w:tab w:val="left" w:pos="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2.11.1. Время ожидания при подаче заявления на получение муниципальной услуги - не более 15 минут.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2.11.2. При получении результата предоставления муниципальной услуги максимальный срок ожидания в очереди не должен превышать 15 ми</w:t>
      </w:r>
      <w:r>
        <w:rPr>
          <w:rFonts w:ascii="Times New Roman" w:hAnsi="Times New Roman"/>
          <w:sz w:val="28"/>
          <w:szCs w:val="28"/>
        </w:rPr>
        <w:t xml:space="preserve">нут.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</w:t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2.12.1. При личном обращении в МФЦ в де</w:t>
      </w:r>
      <w:r>
        <w:rPr>
          <w:rFonts w:ascii="Times New Roman" w:hAnsi="Times New Roman"/>
          <w:sz w:val="28"/>
          <w:szCs w:val="28"/>
        </w:rPr>
        <w:t xml:space="preserve">нь подачи заявления заявителю выдается расписка из автоматизированной информационной системы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</w:t>
      </w:r>
      <w:r>
        <w:rPr>
          <w:rFonts w:ascii="Times New Roman" w:hAnsi="Times New Roman"/>
          <w:sz w:val="28"/>
          <w:szCs w:val="28"/>
        </w:rPr>
        <w:t xml:space="preserve">ено, и датой подачи электронного заявления.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 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</w:t>
      </w:r>
      <w:r>
        <w:rPr>
          <w:rFonts w:ascii="Times New Roman" w:hAnsi="Times New Roman"/>
          <w:sz w:val="28"/>
          <w:szCs w:val="28"/>
        </w:rPr>
        <w:t xml:space="preserve">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</w:t>
      </w:r>
      <w:r>
        <w:rPr>
          <w:rFonts w:ascii="Times New Roman" w:hAnsi="Times New Roman"/>
          <w:sz w:val="28"/>
          <w:szCs w:val="28"/>
        </w:rPr>
        <w:t xml:space="preserve">инвалидов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62"/>
        <w:ind w:right="-1" w:firstLine="709"/>
        <w:jc w:val="both"/>
        <w:spacing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2.13.1. Предоставление муниципальной услуги осуществляется в зданиях и помещениях, оборудованных противопожарной системой и системой пожаротушения. 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2"/>
        <w:ind w:right="-1" w:firstLine="709"/>
        <w:jc w:val="both"/>
        <w:spacing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Места приема заявителей оборудуются необходимой мебелью для оформления документов, информационными стендами.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2"/>
        <w:ind w:right="-1" w:firstLine="709"/>
        <w:jc w:val="both"/>
        <w:spacing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Обеспечивается беспрепятственный доступ инвалидов к месту предоставления муниципальной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Визуальная, текстовая и мультимедийная информация о </w:t>
      </w:r>
      <w:r>
        <w:rPr>
          <w:rFonts w:ascii="Times New Roman" w:hAnsi="Times New Roman"/>
          <w:sz w:val="28"/>
          <w:szCs w:val="28"/>
        </w:rPr>
        <w:t xml:space="preserve">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2.13.2. В соответствии с законодательством Российской Федерации о социальной защите инвалидов в целях беспреп</w:t>
      </w:r>
      <w:r>
        <w:rPr>
          <w:rFonts w:ascii="Times New Roman" w:hAnsi="Times New Roman"/>
          <w:sz w:val="28"/>
          <w:szCs w:val="28"/>
        </w:rPr>
        <w:t xml:space="preserve">ятственного доступа к месту предоставления муниципальной услуги обеспечивается: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сопровождение инвалидов, имеющих стойкие расстройства функции зрения и самостоятельного передвижения, и оказание им помощи;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возможность посадки в транспортное средство и </w:t>
      </w:r>
      <w:r>
        <w:rPr>
          <w:rFonts w:ascii="Times New Roman" w:hAnsi="Times New Roman"/>
          <w:sz w:val="28"/>
          <w:szCs w:val="28"/>
        </w:rPr>
        <w:t xml:space="preserve">высадки из него, в том числе с использованием кресла-коляски;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дублировани</w:t>
      </w:r>
      <w:r>
        <w:rPr>
          <w:rFonts w:ascii="Times New Roman" w:hAnsi="Times New Roman"/>
          <w:sz w:val="28"/>
          <w:szCs w:val="28"/>
        </w:rPr>
        <w:t xml:space="preserve">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допуск сурдопереводчика и тифлосурдопереводчика;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tabs>
          <w:tab w:val="num" w:pos="37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допуск собаки-пр</w:t>
      </w:r>
      <w:r>
        <w:rPr>
          <w:rFonts w:ascii="Times New Roman" w:hAnsi="Times New Roman"/>
          <w:sz w:val="28"/>
          <w:szCs w:val="28"/>
        </w:rPr>
        <w:t xml:space="preserve">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</w:t>
      </w:r>
      <w:r>
        <w:rPr>
          <w:rFonts w:ascii="Times New Roman" w:hAnsi="Times New Roman"/>
          <w:sz w:val="28"/>
          <w:szCs w:val="28"/>
        </w:rPr>
        <w:t xml:space="preserve">ерждающего специальное обучение собаки-проводника, и порядка его выдачи».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муниципаль</w:t>
      </w:r>
      <w:r>
        <w:rPr>
          <w:rFonts w:ascii="Times New Roman" w:hAnsi="Times New Roman"/>
          <w:sz w:val="28"/>
          <w:szCs w:val="28"/>
        </w:rPr>
        <w:t xml:space="preserve">ной услуги, которые указаны в подпунктах 1-4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2.14. Показатели доступности и качества муниципальной услуги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2.14</w:t>
      </w:r>
      <w:r>
        <w:rPr>
          <w:rFonts w:ascii="Times New Roman" w:hAnsi="Times New Roman"/>
          <w:sz w:val="28"/>
          <w:szCs w:val="28"/>
        </w:rPr>
        <w:t xml:space="preserve">.1. Показателями доступности предоставления муниципальной услуги являются: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расположенность помещения, в котором ведется прием, выдача документов, в зоне доступности общественного транспорта;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необходимого количества специалистов, а также помещений, </w:t>
      </w:r>
      <w:r>
        <w:rPr>
          <w:rFonts w:ascii="Times New Roman" w:hAnsi="Times New Roman"/>
          <w:sz w:val="28"/>
          <w:szCs w:val="28"/>
        </w:rPr>
        <w:t xml:space="preserve">в которых осуществляется прием документов от заявителей;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исчерпывающей информации о способах, порядке и сроках предоставления муниципальной услуги на информационных стендах, официальном сайте Артемовского городского округа;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оказа</w:t>
      </w:r>
      <w:r>
        <w:rPr>
          <w:rFonts w:ascii="Times New Roman" w:hAnsi="Times New Roman"/>
          <w:sz w:val="28"/>
          <w:szCs w:val="28"/>
        </w:rPr>
        <w:t xml:space="preserve">ние помощи инвалидам в преодолении барьеров, мешающих получению ими услуг наравне с другими лицами.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2.14.2. Показателями качества предоставления муниципальной услуги являются: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 w:val="0"/>
        <w:ind w:left="0"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соблюдение сроков приема и рассмотрения документов;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 w:val="0"/>
        <w:ind w:left="698" w:right="-1" w:firstLine="0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соблюдение срока получения результата муниципальной услуги;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 w:val="0"/>
        <w:ind w:left="0"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отсутствие обоснованных жалоб на нарушения настоящего Административного регламента, совершенные работниками органа  местного самоуправления;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 w:val="0"/>
        <w:ind w:left="0"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количество взаимодействий заявителя с должностными лица</w:t>
      </w:r>
      <w:r>
        <w:rPr>
          <w:rFonts w:ascii="Times New Roman" w:hAnsi="Times New Roman"/>
          <w:sz w:val="28"/>
          <w:szCs w:val="28"/>
        </w:rPr>
        <w:t xml:space="preserve">ми (без учета консультаций).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Заявитель вправе оценить качество предоставления муниципальной услуги с помощью устройств подвижной радиотелефонной связи, терминальных устройств.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2.14.3. Информация о ходе предоставления муни</w:t>
      </w:r>
      <w:r>
        <w:rPr>
          <w:rFonts w:ascii="Times New Roman" w:hAnsi="Times New Roman"/>
          <w:sz w:val="28"/>
          <w:szCs w:val="28"/>
        </w:rPr>
        <w:t xml:space="preserve">ципальной услуги может быть получена заявителем лично при обращении в Уполномоченный орган, предоставляющий муниципальную услугу, в МФЦ.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2.14.4. Предоставление муниципальной услуги осуществляется в лю</w:t>
      </w:r>
      <w:r>
        <w:rPr>
          <w:rFonts w:ascii="Times New Roman" w:hAnsi="Times New Roman"/>
          <w:sz w:val="28"/>
          <w:szCs w:val="28"/>
        </w:rPr>
        <w:t xml:space="preserve">бом МФЦ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выбору заявителя независимо от места его жительства или места фактического проживания (пребывания) по экстерриториальному принципу, </w:t>
      </w:r>
      <w:r>
        <w:rPr>
          <w:rFonts w:ascii="Times New Roman" w:hAnsi="Times New Roman"/>
          <w:spacing w:val="1"/>
          <w:sz w:val="28"/>
          <w:szCs w:val="28"/>
        </w:rPr>
        <w:t xml:space="preserve">в соответствии с соглашением о взаимодействии между МФЦ и Администрацией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/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 СОСТАВ, ПОСЛЕДОВАТЕЛЬНОСТЬ И СРОКИ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ВЫПОЛНЕНИЯ АДМИНИСТРАТИВНЫХ ПРОЦЕДУР,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ТРЕБОВАНИЯ К ПОРЯДКУ ИХ ВЫПОЛНЕНИЯ, В ТОМ ЧИСЛЕ 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ОСОБЕННОСТИ ВЫПОЛНЕНИЯ АДМИНИСТРАТИВНЫХ ПРОЦЕДУР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  <w:t xml:space="preserve">В МНОГОФУНКЦИОНАЛЬНЫХ ЦЕНТРАХ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3.1. Предоставление муниципальной услуги включает в себя следующие админи</w:t>
      </w:r>
      <w:r>
        <w:rPr>
          <w:rFonts w:ascii="Times New Roman" w:hAnsi="Times New Roman"/>
          <w:sz w:val="28"/>
          <w:szCs w:val="28"/>
        </w:rPr>
        <w:t xml:space="preserve">стративные процедуры: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проверка документов и регистрация заявления;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получение сведений посредством Федеральной государственной информационной системы «Единая система межведомственного электронного взаимодействия» (далее – СМЭВ);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рассмотрение документов и сведений;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принятие решения о предоставлении услуги;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выдача результата на бумажном носителе (опционально).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Состав, последовательность и сроки выполнения административных процедур при предоставлении муниципальной услуги представлены</w:t>
      </w:r>
      <w:r>
        <w:rPr>
          <w:rFonts w:ascii="Times New Roman" w:hAnsi="Times New Roman"/>
          <w:sz w:val="28"/>
          <w:szCs w:val="28"/>
        </w:rPr>
        <w:t xml:space="preserve"> в приложении 4 к настоящему Административному регламенту.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3.2. Заявителю в качестве результата предоставления муниципальной услуги обеспечивается возможность получения документа </w:t>
      </w:r>
      <w:r>
        <w:rPr>
          <w:rFonts w:ascii="Times New Roman" w:hAnsi="Times New Roman"/>
          <w:sz w:val="28"/>
          <w:szCs w:val="28"/>
        </w:rPr>
        <w:t xml:space="preserve">в виде бумажного документа, подтверждающего содержание электронного документа, который заявитель получает при личном обращении в мног</w:t>
      </w:r>
      <w:r>
        <w:rPr>
          <w:rFonts w:ascii="Times New Roman" w:hAnsi="Times New Roman"/>
          <w:sz w:val="28"/>
          <w:szCs w:val="28"/>
        </w:rPr>
        <w:t xml:space="preserve">офункциональном центре.</w:t>
      </w:r>
      <w:r/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3.3. Особеннос</w:t>
      </w:r>
      <w:r>
        <w:rPr>
          <w:rFonts w:ascii="Times New Roman" w:hAnsi="Times New Roman"/>
          <w:sz w:val="28"/>
          <w:szCs w:val="28"/>
        </w:rPr>
        <w:t xml:space="preserve">ти предоставления муниципальной услуги в МФЦ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 соответствии с заключенным соглашением о взаимодействии между уполномоченным МФЦ (далее – УМФЦ) и Уполномоченным органом об организации предоставления муниципальной услуги МФЦ осуществляет следующие администра</w:t>
      </w:r>
      <w:r>
        <w:rPr>
          <w:rFonts w:ascii="Times New Roman" w:hAnsi="Times New Roman"/>
          <w:sz w:val="28"/>
          <w:szCs w:val="28"/>
        </w:rPr>
        <w:t xml:space="preserve">тивные процедуры: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1) информирование (консультация) о порядке предоставления муниципальной услуги;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2) прием и регистрация запроса и документов от заявителя для получения муниципальной услуги; 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3) составление и выдача заявителю документов на бумажном носител</w:t>
      </w:r>
      <w:r>
        <w:rPr>
          <w:rFonts w:ascii="Times New Roman" w:hAnsi="Times New Roman"/>
          <w:sz w:val="28"/>
          <w:szCs w:val="28"/>
        </w:rPr>
        <w:t xml:space="preserve">е, подтверждающих содержание электронных документов, направленных в МФЦ, по результатам предоставления муниципальной услуги.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3.4. Осуществление административной процедуры «Информирование (консультация) о порядке предоставления муниципальной услуги» 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Админи</w:t>
      </w:r>
      <w:r>
        <w:rPr>
          <w:rFonts w:ascii="Times New Roman" w:hAnsi="Times New Roman"/>
          <w:sz w:val="28"/>
          <w:szCs w:val="28"/>
        </w:rPr>
        <w:t xml:space="preserve">стративную процедуру осуществляет специалист МФЦ. Специалист МФЦ обеспечивает информационную поддержку заявителя при личном обращении заявителя в МФЦ, в организации, привлекаемые к реализации функций МФЦ (далее – привлекаемые организации), или при обращени</w:t>
      </w:r>
      <w:r>
        <w:rPr>
          <w:rFonts w:ascii="Times New Roman" w:hAnsi="Times New Roman"/>
          <w:sz w:val="28"/>
          <w:szCs w:val="28"/>
        </w:rPr>
        <w:t xml:space="preserve">и в центр телефонного обслуживания УМФЦ по следующим вопросам: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срок предоставления муниципальной услуги;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информация о дополнительных (сопутствующих) услугах, а также об услугах, необходимых и обязательных для предоставления муниципальной услуги, размерах и</w:t>
      </w:r>
      <w:r>
        <w:rPr>
          <w:rFonts w:ascii="Times New Roman" w:hAnsi="Times New Roman"/>
          <w:sz w:val="28"/>
          <w:szCs w:val="28"/>
        </w:rPr>
        <w:t xml:space="preserve"> порядке их оплаты;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порядок обжалования действий (бездействия), а также решений органов, предоставляющих муниципальную услугу, муниципальных служащих, МФЦ, работников МФЦ;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информация о предусмотренной законодательством Российской Федерации ответственности </w:t>
      </w:r>
      <w:r>
        <w:rPr>
          <w:rFonts w:ascii="Times New Roman" w:hAnsi="Times New Roman"/>
          <w:sz w:val="28"/>
          <w:szCs w:val="28"/>
        </w:rPr>
        <w:t xml:space="preserve">должностных лиц органов, предоставляющих муниципальную услугу, работников МФЦ, работников привлекаемых организаций за нарушение порядка предоставления муниципальной услуги; 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информация о порядке возмещения вреда, причиненного заявителю в результате ненадле</w:t>
      </w:r>
      <w:r>
        <w:rPr>
          <w:rFonts w:ascii="Times New Roman" w:hAnsi="Times New Roman"/>
          <w:sz w:val="28"/>
          <w:szCs w:val="28"/>
        </w:rPr>
        <w:t xml:space="preserve">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режим работы и адреса иных МФЦ и привлекаемых организаций, находящихся</w:t>
      </w:r>
      <w:r>
        <w:rPr>
          <w:rFonts w:ascii="Times New Roman" w:hAnsi="Times New Roman"/>
          <w:sz w:val="28"/>
          <w:szCs w:val="28"/>
        </w:rPr>
        <w:t xml:space="preserve"> на территории субъекта Российской Федерации;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иная информация, необходимая для получения муниципальной услуги, за исключением вопросов, предполагающих правовую экспертизу пакета документов или правовую оценку обращения.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3.5. Осуществление административной процедуры «Прием и регистрация запроса и документов»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Административную процедуру осуществляет специалист МФЦ, ответственный за прием и регистрацию запроса и документов (далее – специалист приема МФЦ).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 целях предоставле</w:t>
      </w:r>
      <w:r>
        <w:rPr>
          <w:rFonts w:ascii="Times New Roman" w:hAnsi="Times New Roman"/>
          <w:sz w:val="28"/>
          <w:szCs w:val="28"/>
        </w:rPr>
        <w:t xml:space="preserve">ния государственных и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</w:t>
      </w:r>
      <w:r>
        <w:rPr>
          <w:rFonts w:ascii="Times New Roman" w:hAnsi="Times New Roman"/>
          <w:sz w:val="28"/>
          <w:szCs w:val="28"/>
        </w:rPr>
        <w:t xml:space="preserve">тельством Российской Федерации или посредством идентификации и аутентификации в органах, предоставляющих муниципальные услуги, многофункциональных центрах с использованием информационных технологий, предусмотренных частью 18 статьи 14.1 Федерального закона</w:t>
      </w:r>
      <w:r>
        <w:rPr>
          <w:rFonts w:ascii="Times New Roman" w:hAnsi="Times New Roman"/>
          <w:sz w:val="28"/>
          <w:szCs w:val="28"/>
        </w:rPr>
        <w:t xml:space="preserve"> от 27.07.2006 № 149-ФЗ «Об информации, информационных технологиях и о защите информации».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Специалист приема МФЦ проверяет документы, предоставленные заявителем, на полноту и соответствие требованиям, установленным настоящим Административным регламентом.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 случае наличия оснований для отказа в приеме документов, определенных в пункте 2.8 настоящего Регламента, уведомляет заявителя о возможности получения отказа в предоставлении муниципальной услуги. 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Если заявитель настаивает на приеме документов, специалис</w:t>
      </w:r>
      <w:r>
        <w:rPr>
          <w:rFonts w:ascii="Times New Roman" w:hAnsi="Times New Roman"/>
          <w:sz w:val="28"/>
          <w:szCs w:val="28"/>
        </w:rPr>
        <w:t xml:space="preserve">т приема МФЦ делает в расписке отметку «принято по требованию». Специалист приема МФЦ создает и регистрирует обращение в электронном виде с использованием автоматизированной информационной системы МФЦ (далее – АИС МФЦ). Специалист приема МФЦ формирует и ра</w:t>
      </w:r>
      <w:r>
        <w:rPr>
          <w:rFonts w:ascii="Times New Roman" w:hAnsi="Times New Roman"/>
          <w:sz w:val="28"/>
          <w:szCs w:val="28"/>
        </w:rPr>
        <w:t xml:space="preserve">спечатывает 1 (один) экземпляр заявления в случае отсутствия такого у заявителя в соответствии с требованиями настоящего Административного регламента, содержащего в том числе отметку (штамп) с указанием наименования МФЦ, где оно было принято, даты регистра</w:t>
      </w:r>
      <w:r>
        <w:rPr>
          <w:rFonts w:ascii="Times New Roman" w:hAnsi="Times New Roman"/>
          <w:sz w:val="28"/>
          <w:szCs w:val="28"/>
        </w:rPr>
        <w:t xml:space="preserve">ции в АИС МФЦ, своей должности, Ф.И.О., и предлагает заявителю самостоятельно проверить информацию, указанную в заявлении, и расписаться.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пециалист приема МФЦ формирует и распечатывает 1 (один) экземпляр расписки о приеме документов, содержащей перечень представленных заявителем документов, с указанием формы их предоставления (оригинал или копия), количества экземпляров и даты их представлен</w:t>
      </w:r>
      <w:r>
        <w:rPr>
          <w:rFonts w:ascii="Times New Roman" w:hAnsi="Times New Roman"/>
          <w:sz w:val="28"/>
          <w:szCs w:val="28"/>
        </w:rPr>
        <w:t xml:space="preserve">ия, подписывает, предлагает заявителю самостоятельно проверить информацию, указанную в расписке, и расписаться, после чего создает электронные образы подписанного заявления, представленных заявителем документов (схема расположения земельного участка сканир</w:t>
      </w:r>
      <w:r>
        <w:rPr>
          <w:rFonts w:ascii="Times New Roman" w:hAnsi="Times New Roman"/>
          <w:sz w:val="28"/>
          <w:szCs w:val="28"/>
        </w:rPr>
        <w:t xml:space="preserve">уется в цвете) и расписки, подписанной заявителем. Заявление, документы, представленные заявителем, и расписка после сканирования возвращаются заявителю.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Принятые у заявителя документы, заявление и расписка передаются в электронном виде в Уполномоченный ор</w:t>
      </w:r>
      <w:r>
        <w:rPr>
          <w:rFonts w:ascii="Times New Roman" w:hAnsi="Times New Roman"/>
          <w:sz w:val="28"/>
          <w:szCs w:val="28"/>
        </w:rPr>
        <w:t xml:space="preserve">ган по защищенным каналам связи.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Не подлежит сканированию и передается на бумажных носителях в Уполномоченный орган схема расположения земельного участка на кадастровом плане территории в случае, если ее размер превышает размер листа формата A4.</w:t>
      </w:r>
      <w:r/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Осущ</w:t>
      </w:r>
      <w:r>
        <w:rPr>
          <w:rFonts w:ascii="Times New Roman" w:hAnsi="Times New Roman"/>
          <w:sz w:val="28"/>
          <w:szCs w:val="28"/>
        </w:rPr>
        <w:t xml:space="preserve">ествление административной процедуры «Составление и выдача заявителю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услуги»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Административную процедуру осущес</w:t>
      </w:r>
      <w:r>
        <w:rPr>
          <w:rFonts w:ascii="Times New Roman" w:hAnsi="Times New Roman"/>
          <w:sz w:val="28"/>
          <w:szCs w:val="28"/>
        </w:rPr>
        <w:t xml:space="preserve">твляет специалист МФЦ, ответственный за выдачу результата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br/>
        <w:t xml:space="preserve">(далее – уполномоченный специалист МФЦ).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При личном обращении заявителя за получением результата муниципальной услуги уполномоченный специалист МФЦ должен удост</w:t>
      </w:r>
      <w:r>
        <w:rPr>
          <w:rFonts w:ascii="Times New Roman" w:hAnsi="Times New Roman"/>
          <w:sz w:val="28"/>
          <w:szCs w:val="28"/>
        </w:rPr>
        <w:t xml:space="preserve">овериться в личности заявителя (представителя заявителя).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Уполномоченный специалист МФЦ осуществляет составление, заверение и выдачу документов на бумажных носителях, подтверждающих содержание электронных документов, при этом уполномоченный специалист МФЦ </w:t>
      </w:r>
      <w:r>
        <w:rPr>
          <w:rFonts w:ascii="Times New Roman" w:hAnsi="Times New Roman"/>
          <w:sz w:val="28"/>
          <w:szCs w:val="28"/>
        </w:rPr>
        <w:t xml:space="preserve">при подготовке экземпляра электронного документа на бумажном носителе, направленного по результатам предоставления муниципальной услуги, обеспечивает: 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проверку действительности электронной подписи должностного лица Уполномоченного органа, подписавшего эле</w:t>
      </w:r>
      <w:r>
        <w:rPr>
          <w:rFonts w:ascii="Times New Roman" w:hAnsi="Times New Roman"/>
          <w:sz w:val="28"/>
          <w:szCs w:val="28"/>
        </w:rPr>
        <w:t xml:space="preserve">ктронный документ, полученный МФЦ по результатам предоставления муниципальной услуги;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изготовление, заверение экземпляра электронного документа на бумажном носителе с использованием печати МФЦ (в предусмотренных нормативными правовыми актами Российской Фед</w:t>
      </w:r>
      <w:r>
        <w:rPr>
          <w:rFonts w:ascii="Times New Roman" w:hAnsi="Times New Roman"/>
          <w:sz w:val="28"/>
          <w:szCs w:val="28"/>
        </w:rPr>
        <w:t xml:space="preserve">ерации случаях - печати с изображением Государственного герба Российской Федерации); 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учет выдачи экземпляров электронных документов на бумажном носителе.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Уполномоченный специалист МФЦ передает документы, являющиеся результатом предоставления муниципальной</w:t>
      </w:r>
      <w:r>
        <w:rPr>
          <w:rFonts w:ascii="Times New Roman" w:hAnsi="Times New Roman"/>
          <w:sz w:val="28"/>
          <w:szCs w:val="28"/>
        </w:rPr>
        <w:t xml:space="preserve"> услуги, заявителю (или его представителю) и предлагает заявителю ознакомиться с ними. 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3.7. В соответствии с заключенным соглашением о взаимодействии между УМФЦ и Администрацией и если иное не предусмотрено федеральным законом на МФЦ может быть возложена</w:t>
      </w:r>
      <w:r>
        <w:rPr>
          <w:rFonts w:ascii="Times New Roman" w:hAnsi="Times New Roman"/>
          <w:sz w:val="28"/>
          <w:szCs w:val="28"/>
        </w:rPr>
        <w:t xml:space="preserve"> функция по обработке информации из информационных систем и составление и заверение выписок, полученных из информационных систем, в том числе с использованием информационно-технологической и коммуникационной инфраструктуры, и выдаче заявителю на основании </w:t>
      </w:r>
      <w:r>
        <w:rPr>
          <w:rFonts w:ascii="Times New Roman" w:hAnsi="Times New Roman"/>
          <w:sz w:val="28"/>
          <w:szCs w:val="28"/>
        </w:rPr>
        <w:t xml:space="preserve">такой информации документов, включая составление на бумажном носителе и заверение выписок из указанных информационных систем, в соответствии с требованиями, установленными Правительством Российской Федерации. И если иное не предусмотрено правилами организа</w:t>
      </w:r>
      <w:r>
        <w:rPr>
          <w:rFonts w:ascii="Times New Roman" w:hAnsi="Times New Roman"/>
          <w:sz w:val="28"/>
          <w:szCs w:val="28"/>
        </w:rPr>
        <w:t xml:space="preserve">ции деятельности многофункциональных центров, утверждаемыми Правительством Российской Федерации, составленные на бумажном носителе и заверенные МФЦ выписки из информационных систем органов, предоставляющих муниципальные услуги, приравниваются к выпискам из</w:t>
      </w:r>
      <w:r>
        <w:rPr>
          <w:rFonts w:ascii="Times New Roman" w:hAnsi="Times New Roman"/>
          <w:sz w:val="28"/>
          <w:szCs w:val="28"/>
        </w:rPr>
        <w:t xml:space="preserve"> информационных систем на бумажном носителе, составленным самим органом, предоставляющим муниципальные услуги.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3.8. Оценка качества предоставления муниципальной услуги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Оценка качества предоставления муниципальной услуги осуществляется в соответствии с Пра</w:t>
      </w:r>
      <w:r>
        <w:rPr>
          <w:rFonts w:ascii="Times New Roman" w:hAnsi="Times New Roman"/>
          <w:sz w:val="28"/>
          <w:szCs w:val="28"/>
        </w:rPr>
        <w:t xml:space="preserve">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</w:t>
      </w:r>
      <w:r>
        <w:rPr>
          <w:rFonts w:ascii="Times New Roman" w:hAnsi="Times New Roman"/>
          <w:sz w:val="28"/>
          <w:szCs w:val="28"/>
        </w:rPr>
        <w:t xml:space="preserve">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12.12.2012 № 1284 «Об оценке гражданами </w:t>
      </w:r>
      <w:r>
        <w:rPr>
          <w:rFonts w:ascii="Times New Roman" w:hAnsi="Times New Roman"/>
          <w:sz w:val="28"/>
          <w:szCs w:val="28"/>
        </w:rPr>
        <w:t xml:space="preserve">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</w:t>
      </w:r>
      <w:r>
        <w:rPr>
          <w:rFonts w:ascii="Times New Roman" w:hAnsi="Times New Roman"/>
          <w:sz w:val="28"/>
          <w:szCs w:val="28"/>
        </w:rPr>
        <w:t xml:space="preserve">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 применении результатов указанной оценк</w:t>
      </w:r>
      <w:r>
        <w:rPr>
          <w:rFonts w:ascii="Times New Roman" w:hAnsi="Times New Roman"/>
          <w:sz w:val="28"/>
          <w:szCs w:val="28"/>
        </w:rPr>
        <w:t xml:space="preserve">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3.9. Заявителю обеспечивается возможность направления жалобы на решения, действия или бездействие Уполномоченного орга</w:t>
      </w:r>
      <w:r>
        <w:rPr>
          <w:rFonts w:ascii="Times New Roman" w:hAnsi="Times New Roman"/>
          <w:sz w:val="28"/>
          <w:szCs w:val="28"/>
        </w:rPr>
        <w:t xml:space="preserve">на, должностного лица Уполномоченного органа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20.11.2012 № 1198 «О федеральной государс</w:t>
      </w:r>
      <w:r>
        <w:rPr>
          <w:rFonts w:ascii="Times New Roman" w:hAnsi="Times New Roman"/>
          <w:sz w:val="28"/>
          <w:szCs w:val="28"/>
        </w:rPr>
        <w:t xml:space="preserve">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3.10. Порядок исправления допущенных опечаток и ошибок в </w:t>
      </w:r>
      <w:r>
        <w:rPr>
          <w:rFonts w:ascii="Times New Roman" w:hAnsi="Times New Roman"/>
          <w:sz w:val="28"/>
          <w:szCs w:val="28"/>
        </w:rPr>
        <w:t xml:space="preserve">выданных в результате предоставления муниципальной услуги документах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 случае выявления опечаток и ошибок заявитель вправе обратиться в Уполномоченный орган с заявлением и приложенными документами, указанными в пункте 2.6 настоящего Административного регла</w:t>
      </w:r>
      <w:r>
        <w:rPr>
          <w:rFonts w:ascii="Times New Roman" w:hAnsi="Times New Roman"/>
          <w:sz w:val="28"/>
          <w:szCs w:val="28"/>
        </w:rPr>
        <w:t xml:space="preserve">мента.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3.11. Основания для отказа в приеме заявления об исправлении опечаток и ошибок указаны в пункте 2.8 настоящего Регламента.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3.12. Исправление допущенных опечаток и ошибок в выданных в результате предоставления муниципальной услуги документах осуществ</w:t>
      </w:r>
      <w:r>
        <w:rPr>
          <w:rFonts w:ascii="Times New Roman" w:hAnsi="Times New Roman"/>
          <w:sz w:val="28"/>
          <w:szCs w:val="28"/>
        </w:rPr>
        <w:t xml:space="preserve">ляется в следующем порядке: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а)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о необходимости исправления опечаток и ошибок, в которо</w:t>
      </w:r>
      <w:r>
        <w:rPr>
          <w:rFonts w:ascii="Times New Roman" w:hAnsi="Times New Roman"/>
          <w:sz w:val="28"/>
          <w:szCs w:val="28"/>
        </w:rPr>
        <w:t xml:space="preserve">м содержится указание на их описание;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б) Уполномоченный орган при получении заявления, указанного в подпункте «а» настоящего пункта,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в) Уполномоченный орган о</w:t>
      </w:r>
      <w:r>
        <w:rPr>
          <w:rFonts w:ascii="Times New Roman" w:hAnsi="Times New Roman"/>
          <w:sz w:val="28"/>
          <w:szCs w:val="28"/>
        </w:rPr>
        <w:t xml:space="preserve">беспечивает устранение опечаток и ошибок в документах, являющихся результатом предоставления муниципальной услуги.</w:t>
      </w:r>
      <w:r/>
    </w:p>
    <w:p>
      <w:pPr>
        <w:ind w:right="-1" w:firstLine="709"/>
        <w:jc w:val="both"/>
        <w:spacing w:after="0" w:line="312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устранения опечаток и ошибок не должен превышать 3 (трех) рабочих дней с даты регистрации заявления, указанного в подпункте «а» настояще</w:t>
      </w:r>
      <w:r>
        <w:rPr>
          <w:rFonts w:ascii="Times New Roman" w:hAnsi="Times New Roman"/>
          <w:sz w:val="28"/>
          <w:szCs w:val="28"/>
        </w:rPr>
        <w:t xml:space="preserve">го пункта.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63"/>
        <w:ind w:right="-1"/>
        <w:jc w:val="both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3"/>
        <w:ind w:left="0" w:right="-1" w:firstLine="0"/>
        <w:jc w:val="center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 ФОРМЫ КОНТРОЛЯ ЗА ИСПОЛНЕНИЕМ 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3"/>
        <w:ind w:left="0" w:right="-1" w:firstLine="0"/>
        <w:jc w:val="center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АДМИНИСТРАТИВНОГО РЕГЛАМЕНТА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й услуги, осуществляется на постоянной основе должностными лицами Администрации (Уполномоченного органа), уполномоченными на осуществление контроля за предоставлением муниципальной услуги.</w:t>
      </w:r>
      <w:r/>
    </w:p>
    <w:p>
      <w:pPr>
        <w:pStyle w:val="963"/>
        <w:ind w:firstLine="709"/>
        <w:jc w:val="both"/>
        <w:spacing w:line="307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Для текущего контроля используются сведения служебной корреспонденц</w:t>
      </w:r>
      <w:r>
        <w:rPr>
          <w:rFonts w:ascii="Times New Roman" w:hAnsi="Times New Roman" w:cs="Times New Roman"/>
          <w:sz w:val="28"/>
          <w:szCs w:val="28"/>
        </w:rPr>
        <w:t xml:space="preserve">ии, устная и письменная информация специалистов и должностных лиц Администрации (Уполномоченного органа).</w:t>
      </w:r>
      <w:r/>
    </w:p>
    <w:p>
      <w:pPr>
        <w:pStyle w:val="963"/>
        <w:ind w:firstLine="709"/>
        <w:jc w:val="both"/>
        <w:spacing w:line="307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путем проведения проверок:</w:t>
      </w:r>
      <w:r/>
    </w:p>
    <w:p>
      <w:pPr>
        <w:pStyle w:val="963"/>
        <w:ind w:firstLine="709"/>
        <w:jc w:val="both"/>
        <w:spacing w:line="307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решений о предоставлении (об отказе в предоставлении) муниципальной услуги;</w:t>
      </w:r>
      <w:r/>
    </w:p>
    <w:p>
      <w:pPr>
        <w:pStyle w:val="963"/>
        <w:ind w:firstLine="709"/>
        <w:jc w:val="both"/>
        <w:spacing w:line="307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выявления и уст</w:t>
      </w:r>
      <w:r>
        <w:rPr>
          <w:rFonts w:ascii="Times New Roman" w:hAnsi="Times New Roman" w:cs="Times New Roman"/>
          <w:sz w:val="28"/>
          <w:szCs w:val="28"/>
        </w:rPr>
        <w:t xml:space="preserve">ранения нарушений прав граждан;</w:t>
      </w:r>
      <w:r/>
    </w:p>
    <w:p>
      <w:pPr>
        <w:pStyle w:val="963"/>
        <w:ind w:firstLine="709"/>
        <w:jc w:val="both"/>
        <w:spacing w:line="307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рассмотрения, принятия решений и подготовки ответов на обращения граждан, содержащих жалобы на решения, действия (бездействие) должностных лиц.</w:t>
      </w:r>
      <w:r/>
    </w:p>
    <w:p>
      <w:pPr>
        <w:pStyle w:val="963"/>
        <w:ind w:firstLine="709"/>
        <w:jc w:val="both"/>
        <w:spacing w:line="307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</w:t>
      </w:r>
      <w:r>
        <w:rPr>
          <w:rFonts w:ascii="Times New Roman" w:hAnsi="Times New Roman" w:cs="Times New Roman"/>
          <w:sz w:val="28"/>
          <w:szCs w:val="28"/>
        </w:rPr>
        <w:t xml:space="preserve">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  <w:r/>
    </w:p>
    <w:p>
      <w:pPr>
        <w:pStyle w:val="963"/>
        <w:ind w:firstLine="709"/>
        <w:jc w:val="both"/>
        <w:spacing w:line="307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Контроль за полнотой и качеством предоставления муниципальной услуги включает в себя проведение плановых и в</w:t>
      </w:r>
      <w:r>
        <w:rPr>
          <w:rFonts w:ascii="Times New Roman" w:hAnsi="Times New Roman" w:cs="Times New Roman"/>
          <w:sz w:val="28"/>
          <w:szCs w:val="28"/>
        </w:rPr>
        <w:t xml:space="preserve">неплановых проверок.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4.2.1.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</w:t>
      </w:r>
      <w:r>
        <w:rPr>
          <w:rFonts w:ascii="Times New Roman" w:hAnsi="Times New Roman" w:cs="Times New Roman"/>
          <w:sz w:val="28"/>
          <w:szCs w:val="28"/>
        </w:rPr>
        <w:t xml:space="preserve"> подлежат: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1) соблюдение сроков предоставления муниципальной услуги;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2) соблюдение положений настоящего Административного регламента;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3) правильность и обоснованность принятого решения об отказе в предоставлении муниципальной услуги.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4.2.2. Основанием для </w:t>
      </w:r>
      <w:r>
        <w:rPr>
          <w:rFonts w:ascii="Times New Roman" w:hAnsi="Times New Roman" w:cs="Times New Roman"/>
          <w:sz w:val="28"/>
          <w:szCs w:val="28"/>
        </w:rPr>
        <w:t xml:space="preserve">проведения внеплановых проверок являются: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1)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Приморского</w:t>
      </w:r>
      <w:r>
        <w:rPr>
          <w:rFonts w:ascii="Times New Roman" w:hAnsi="Times New Roman" w:cs="Times New Roman"/>
          <w:sz w:val="28"/>
          <w:szCs w:val="28"/>
        </w:rPr>
        <w:t xml:space="preserve"> края и нормативных правовых актов администрации Артемовского городского округа;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2) обращения граждан и юридических лиц с жалобами на нарушения законодательства, в том числе на качество предоставления муниципальной услуги.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4.3. 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проведенных проверок в случае выявления нарушений положений настоящего Административного ре</w:t>
      </w:r>
      <w:r>
        <w:rPr>
          <w:rFonts w:ascii="Times New Roman" w:hAnsi="Times New Roman" w:cs="Times New Roman"/>
          <w:sz w:val="28"/>
          <w:szCs w:val="28"/>
        </w:rPr>
        <w:t xml:space="preserve">гламента, нормативных правовых актов Приморского края и нормативных правовых актов администрации Артемовского городского округа осуществляется привлечение виновных лиц к ответственности в соответствии с законодательством Российской Федерации.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инструкциях в соответствии с требованиями законодательства.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4.4</w:t>
      </w:r>
      <w:r>
        <w:rPr>
          <w:rFonts w:ascii="Times New Roman" w:hAnsi="Times New Roman" w:cs="Times New Roman"/>
          <w:sz w:val="28"/>
          <w:szCs w:val="28"/>
        </w:rPr>
        <w:t xml:space="preserve">.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Граждане, их объединения и организации имеют право осуществлять контроль за предоставлением муниципальной услуги </w:t>
      </w:r>
      <w:r>
        <w:rPr>
          <w:rFonts w:ascii="Times New Roman" w:hAnsi="Times New Roman" w:cs="Times New Roman"/>
          <w:sz w:val="28"/>
          <w:szCs w:val="28"/>
        </w:rPr>
        <w:t xml:space="preserve">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4.4.1. Граждане, их объединения и организации также имеют право: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1) направлять замечания и предложения по улучшению</w:t>
      </w:r>
      <w:r>
        <w:rPr>
          <w:rFonts w:ascii="Times New Roman" w:hAnsi="Times New Roman" w:cs="Times New Roman"/>
          <w:sz w:val="28"/>
          <w:szCs w:val="28"/>
        </w:rPr>
        <w:t xml:space="preserve"> доступности и качества предоставления муниципальной услуги;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2) вносить предложения о мерах по устранению нарушений настоящего Административного регламента.</w:t>
      </w:r>
      <w:r/>
    </w:p>
    <w:p>
      <w:pPr>
        <w:pStyle w:val="963"/>
        <w:ind w:firstLine="709"/>
        <w:jc w:val="both"/>
        <w:spacing w:line="312" w:lineRule="auto"/>
        <w:widowControl w:val="off"/>
      </w:pPr>
      <w:r>
        <w:rPr>
          <w:rFonts w:ascii="Times New Roman" w:hAnsi="Times New Roman" w:cs="Times New Roman"/>
          <w:sz w:val="28"/>
          <w:szCs w:val="28"/>
        </w:rPr>
        <w:t xml:space="preserve">4.4.2. Должностные лица Уполномоченного органа принимают меры по прекращению допущенных нарушений, </w:t>
      </w:r>
      <w:r>
        <w:rPr>
          <w:rFonts w:ascii="Times New Roman" w:hAnsi="Times New Roman" w:cs="Times New Roman"/>
          <w:sz w:val="28"/>
          <w:szCs w:val="28"/>
        </w:rPr>
        <w:t xml:space="preserve">устраняют причины и условия, способствующие совершению нарушений.</w:t>
      </w:r>
      <w:r/>
    </w:p>
    <w:p>
      <w:pPr>
        <w:pStyle w:val="963"/>
        <w:ind w:firstLine="709"/>
        <w:jc w:val="both"/>
        <w:spacing w:line="312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1"/>
        <w:jc w:val="both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 ДОСУДЕБНЫЙ (ВНЕСУДЕБНЫЙ) ПОРЯДОК ОБЖАЛОВАНИЯ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РЕШЕНИЙ И ДЕЙСТВИЙ (БЕЗДЕЙСТВИЯ) ОРГАНА, 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ПРЕДОСТАВЛЯЮЩЕГО</w:t>
      </w:r>
      <w: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МУНИЦИПАЛЬНУЮ УСЛУГУ,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МНОГОФУНКЦИОНАЛЬНОГО ЦЕНТРА ПРЕДОСТАВЛЕНИЯ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И МУНИЦИПАЛЬНЫХ УСЛУГ,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ОРГАНИЗАЦИЙ, УКАЗАННЫХ В ЧАСТИ 1.1 СТАТЬИ 16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ФЕДЕРАЛЬНОГО ЗАКОНА № 210-ФЗ, А ТАКЖЕ ИХ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ДОЛЖНОСТНЫХ ЛИЦ, МУНИЦИПАЛЬНЫХ СЛУЖАЩИХ,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right="-1"/>
        <w:jc w:val="center"/>
        <w:spacing w:after="0" w:line="240" w:lineRule="auto"/>
        <w:widowControl w:val="off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РАБОТНИКОВ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5.1. Заявитель может обратиться с жалобой в том числе в следующих случаях: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1) нарушение срока регистрации запроса о предоставлении  муниципальной услуги, запроса о предоставлении неск</w:t>
      </w:r>
      <w:r>
        <w:rPr>
          <w:rFonts w:ascii="Times New Roman" w:hAnsi="Times New Roman"/>
          <w:sz w:val="28"/>
          <w:szCs w:val="28"/>
        </w:rPr>
        <w:t xml:space="preserve">ольких  муниципальных услуг;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</w:t>
      </w:r>
      <w:r>
        <w:rPr>
          <w:rFonts w:ascii="Times New Roman" w:hAnsi="Times New Roman"/>
          <w:sz w:val="28"/>
          <w:szCs w:val="28"/>
        </w:rPr>
        <w:t xml:space="preserve">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</w:t>
      </w:r>
      <w:r>
        <w:rPr>
          <w:rFonts w:ascii="Times New Roman" w:hAnsi="Times New Roman"/>
          <w:sz w:val="28"/>
          <w:szCs w:val="28"/>
        </w:rPr>
        <w:t xml:space="preserve">а № 210-ФЗ;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</w:t>
      </w:r>
      <w:r>
        <w:rPr>
          <w:rFonts w:ascii="Times New Roman" w:hAnsi="Times New Roman"/>
          <w:sz w:val="28"/>
          <w:szCs w:val="28"/>
        </w:rPr>
        <w:t xml:space="preserve">ерации, муниципальными правовыми актами для предоставления муниципальной услуги;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</w:t>
      </w:r>
      <w:r>
        <w:rPr>
          <w:rFonts w:ascii="Times New Roman" w:hAnsi="Times New Roman"/>
          <w:sz w:val="28"/>
          <w:szCs w:val="28"/>
        </w:rPr>
        <w:t xml:space="preserve">ации, муниципальными правовыми актами для предоставления муниципальной услуги, у заявителя;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</w:t>
      </w:r>
      <w:r>
        <w:rPr>
          <w:rFonts w:ascii="Times New Roman" w:hAnsi="Times New Roman"/>
          <w:sz w:val="28"/>
          <w:szCs w:val="28"/>
        </w:rPr>
        <w:t xml:space="preserve">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</w:t>
      </w:r>
      <w:r>
        <w:rPr>
          <w:rFonts w:ascii="Times New Roman" w:hAnsi="Times New Roman"/>
          <w:sz w:val="28"/>
          <w:szCs w:val="28"/>
        </w:rPr>
        <w:t xml:space="preserve">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</w:t>
      </w:r>
      <w:r>
        <w:rPr>
          <w:rFonts w:ascii="Times New Roman" w:hAnsi="Times New Roman"/>
          <w:sz w:val="28"/>
          <w:szCs w:val="28"/>
        </w:rPr>
        <w:t xml:space="preserve">в порядке, определенном частью 1.3 статьи 16 Федерального закона № 210-ФЗ;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</w:t>
      </w:r>
      <w:r>
        <w:rPr>
          <w:rFonts w:ascii="Times New Roman" w:hAnsi="Times New Roman"/>
          <w:sz w:val="28"/>
          <w:szCs w:val="28"/>
        </w:rPr>
        <w:t xml:space="preserve">ктов Российской Федерации, муниципальными правовыми актами;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</w:t>
      </w:r>
      <w:r>
        <w:rPr>
          <w:rFonts w:ascii="Times New Roman" w:hAnsi="Times New Roman"/>
          <w:sz w:val="28"/>
          <w:szCs w:val="28"/>
        </w:rPr>
        <w:t xml:space="preserve">аций, предусмотренных частью 1.1 статьи 16 Федерального закона № 210-ФЗ (далее – привлекаемых организаций), или их работников в исправлении допущенных ими опечаток и ошибок в выданных в результате предоставления муниципальной услуги документах либо нарушен</w:t>
      </w:r>
      <w:r>
        <w:rPr>
          <w:rFonts w:ascii="Times New Roman" w:hAnsi="Times New Roman"/>
          <w:sz w:val="28"/>
          <w:szCs w:val="28"/>
        </w:rPr>
        <w:t xml:space="preserve">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</w:t>
      </w:r>
      <w:r>
        <w:rPr>
          <w:rFonts w:ascii="Times New Roman" w:hAnsi="Times New Roman"/>
          <w:sz w:val="28"/>
          <w:szCs w:val="28"/>
        </w:rPr>
        <w:t xml:space="preserve">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№ 210-ФЗ;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8) нарушение срока или порядка</w:t>
      </w:r>
      <w:r>
        <w:rPr>
          <w:rFonts w:ascii="Times New Roman" w:hAnsi="Times New Roman"/>
          <w:sz w:val="28"/>
          <w:szCs w:val="28"/>
        </w:rPr>
        <w:t xml:space="preserve"> выдачи документов по результатам предоставления муниципальной услуги;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</w:t>
      </w:r>
      <w:r>
        <w:rPr>
          <w:rFonts w:ascii="Times New Roman" w:hAnsi="Times New Roman"/>
          <w:sz w:val="28"/>
          <w:szCs w:val="28"/>
        </w:rPr>
        <w:t xml:space="preserve">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</w:t>
      </w:r>
      <w:r>
        <w:rPr>
          <w:rFonts w:ascii="Times New Roman" w:hAnsi="Times New Roman"/>
          <w:sz w:val="28"/>
          <w:szCs w:val="28"/>
        </w:rPr>
        <w:t xml:space="preserve">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 муниципальных услуг в полном объеме в п</w:t>
      </w:r>
      <w:r>
        <w:rPr>
          <w:rFonts w:ascii="Times New Roman" w:hAnsi="Times New Roman"/>
          <w:sz w:val="28"/>
          <w:szCs w:val="28"/>
        </w:rPr>
        <w:t xml:space="preserve">орядке, определенном частью 1.3 статьи 16 Федерального закона № 210-ФЗ;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</w:t>
      </w:r>
      <w:r>
        <w:rPr>
          <w:rFonts w:ascii="Times New Roman" w:hAnsi="Times New Roman"/>
          <w:sz w:val="28"/>
          <w:szCs w:val="28"/>
        </w:rPr>
        <w:t xml:space="preserve">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</w:t>
      </w:r>
      <w:r>
        <w:rPr>
          <w:rFonts w:ascii="Times New Roman" w:hAnsi="Times New Roman"/>
          <w:sz w:val="28"/>
          <w:szCs w:val="28"/>
        </w:rPr>
        <w:t xml:space="preserve">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</w:t>
      </w:r>
      <w:r>
        <w:rPr>
          <w:rFonts w:ascii="Times New Roman" w:hAnsi="Times New Roman"/>
          <w:sz w:val="28"/>
          <w:szCs w:val="28"/>
        </w:rPr>
        <w:t xml:space="preserve">авлению соответствующих муниципальных услуг в полном объеме в порядке, определенном частью 1.3 статьи 16 Федерального закона № 210-ФЗ.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5.2</w:t>
      </w:r>
      <w:r>
        <w:rPr>
          <w:rFonts w:ascii="Times New Roman" w:hAnsi="Times New Roman"/>
          <w:sz w:val="28"/>
          <w:szCs w:val="28"/>
        </w:rPr>
        <w:t xml:space="preserve">. Жалоба на решения и действия (бездействие) администрации Артемовского городского округа, учреждений, предоставляющих муниципальные услуги, должностных лиц, муниципальных служащих администрации Артемовского городского округа, должностных лиц и специалисто</w:t>
      </w:r>
      <w:r>
        <w:rPr>
          <w:rFonts w:ascii="Times New Roman" w:hAnsi="Times New Roman"/>
          <w:sz w:val="28"/>
          <w:szCs w:val="28"/>
        </w:rPr>
        <w:t xml:space="preserve">в учреждений, предоставляющих муниципальные услуги, многофункционального центра, должностных лиц, работников многофункционального центра подается в письменной форме, в том числе при личном приеме заявителя или в электронном виде в Администрацию, многофункц</w:t>
      </w:r>
      <w:r>
        <w:rPr>
          <w:rFonts w:ascii="Times New Roman" w:hAnsi="Times New Roman"/>
          <w:sz w:val="28"/>
          <w:szCs w:val="28"/>
        </w:rPr>
        <w:t xml:space="preserve">иональный  центр либо учредителю многофункционального центра.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5.3. Жалобы на решения и действия (бездействие) Администрации, органов администрации, учреждений, предоставляющих муниципальные услуги, должностных лиц, муниципальных служащих Администрации, дол</w:t>
      </w:r>
      <w:r>
        <w:rPr>
          <w:rFonts w:ascii="Times New Roman" w:hAnsi="Times New Roman"/>
          <w:sz w:val="28"/>
          <w:szCs w:val="28"/>
        </w:rPr>
        <w:t xml:space="preserve">жностных лиц, специалистов учреждений, предоставляющих муниципальные услуги, подаются в Администрацию и рассматриваются должностными лицами, наделенными такими полномочиями в соответствии с муниципальным правовым актом. 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5.4. Жалобы на решения и действия (</w:t>
      </w:r>
      <w:r>
        <w:rPr>
          <w:rFonts w:ascii="Times New Roman" w:hAnsi="Times New Roman"/>
          <w:sz w:val="28"/>
          <w:szCs w:val="28"/>
        </w:rPr>
        <w:t xml:space="preserve">бездействие) работника многофункционального центра подаются руководителю этого многофункционального центра. 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Жалобы на решения и действия (бездействие) многофункционального центра, должностных лиц многофункционального центра подаются учредителю многофункци</w:t>
      </w:r>
      <w:r>
        <w:rPr>
          <w:rFonts w:ascii="Times New Roman" w:hAnsi="Times New Roman"/>
          <w:sz w:val="28"/>
          <w:szCs w:val="28"/>
        </w:rPr>
        <w:t xml:space="preserve">онального центра или должностному лицу, уполномоченному нормативным правовым актом субъекта Российской Федерации. 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5.5. Прием жалоб в письменном виде осуществляется в Администрации, а также  в многофункциональном центре в установленном порядке.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Жалоба в пи</w:t>
      </w:r>
      <w:r>
        <w:rPr>
          <w:rFonts w:ascii="Times New Roman" w:hAnsi="Times New Roman"/>
          <w:sz w:val="28"/>
          <w:szCs w:val="28"/>
        </w:rPr>
        <w:t xml:space="preserve">сьменной форме может быть направлена по почте.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 случае подачи жалобы на личном приеме заявитель (уполномоченный заявитель) представляет документ, удостоверяющий его личность в соответствии с законодательством Российской Федерации.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5.6. В случае если жалоб</w:t>
      </w:r>
      <w:r>
        <w:rPr>
          <w:rFonts w:ascii="Times New Roman" w:hAnsi="Times New Roman"/>
          <w:sz w:val="28"/>
          <w:szCs w:val="28"/>
        </w:rPr>
        <w:t xml:space="preserve">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</w:t>
      </w:r>
      <w:r>
        <w:rPr>
          <w:rFonts w:ascii="Times New Roman" w:hAnsi="Times New Roman"/>
          <w:sz w:val="28"/>
          <w:szCs w:val="28"/>
        </w:rPr>
        <w:t xml:space="preserve">тавлена: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а) оформленная в соответствии с законодательством Российской Федерации доверенность (для физических лиц);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б) оформленная в соответствии с законодательством Российской Федерации доверенность, заверенная печатью заявителя (при наличии печати) и подп</w:t>
      </w:r>
      <w:r>
        <w:rPr>
          <w:rFonts w:ascii="Times New Roman" w:hAnsi="Times New Roman"/>
          <w:sz w:val="28"/>
          <w:szCs w:val="28"/>
        </w:rPr>
        <w:t xml:space="preserve">исанная руководителем заявителя или уполномоченным этим руководителем лицом (для юридических лиц);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</w:t>
      </w:r>
      <w:r>
        <w:rPr>
          <w:rFonts w:ascii="Times New Roman" w:hAnsi="Times New Roman"/>
          <w:sz w:val="28"/>
          <w:szCs w:val="28"/>
        </w:rPr>
        <w:t xml:space="preserve">т правом действовать от имени заявителя без доверенности.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5.7. В электронном виде жалоба может быть подана заявителем посредством: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а) официального сайта Артемовского городского округа, многофункционального центра, учредителя многофункционального центра в и</w:t>
      </w:r>
      <w:r>
        <w:rPr>
          <w:rFonts w:ascii="Times New Roman" w:hAnsi="Times New Roman"/>
          <w:sz w:val="28"/>
          <w:szCs w:val="28"/>
        </w:rPr>
        <w:t xml:space="preserve">нформационно-телекоммуникационной сети Интернет;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б) Единого портала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</w:t>
      </w:r>
      <w:r>
        <w:rPr>
          <w:rFonts w:ascii="Times New Roman" w:hAnsi="Times New Roman"/>
          <w:sz w:val="28"/>
          <w:szCs w:val="28"/>
        </w:rPr>
        <w:t xml:space="preserve">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</w:t>
      </w:r>
      <w:r>
        <w:rPr>
          <w:rFonts w:ascii="Times New Roman" w:hAnsi="Times New Roman"/>
          <w:sz w:val="28"/>
          <w:szCs w:val="28"/>
        </w:rPr>
        <w:t xml:space="preserve">сударственные и муниципальные услуги, их должностными лицами, государственными и муниципальными служащими (далее - система досудебного обжалования) с использованием информационно-телекоммуникационной сети Интернет (за исключением жалоб на решения и действи</w:t>
      </w:r>
      <w:r>
        <w:rPr>
          <w:rFonts w:ascii="Times New Roman" w:hAnsi="Times New Roman"/>
          <w:sz w:val="28"/>
          <w:szCs w:val="28"/>
        </w:rPr>
        <w:t xml:space="preserve">я (бездействие) привлекаемых организаций, многофункциональных центров и их должностных лиц и работников).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При подаче жалобы в электронном виде документы, указанные в пункте 5.6 настоящего Административного регламента, могут быть представлены в форме электр</w:t>
      </w:r>
      <w:r>
        <w:rPr>
          <w:rFonts w:ascii="Times New Roman" w:hAnsi="Times New Roman"/>
          <w:sz w:val="28"/>
          <w:szCs w:val="28"/>
        </w:rPr>
        <w:t xml:space="preserve">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5.8. Жалоба на решения и (или) действия (бездействие) органов, предоста</w:t>
      </w:r>
      <w:r>
        <w:rPr>
          <w:rFonts w:ascii="Times New Roman" w:hAnsi="Times New Roman"/>
          <w:sz w:val="28"/>
          <w:szCs w:val="28"/>
        </w:rPr>
        <w:t xml:space="preserve">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</w:t>
      </w:r>
      <w:r>
        <w:rPr>
          <w:rFonts w:ascii="Times New Roman" w:hAnsi="Times New Roman"/>
          <w:sz w:val="28"/>
          <w:szCs w:val="28"/>
        </w:rPr>
        <w:t xml:space="preserve">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порядке, устан</w:t>
      </w:r>
      <w:r>
        <w:rPr>
          <w:rFonts w:ascii="Times New Roman" w:hAnsi="Times New Roman"/>
          <w:sz w:val="28"/>
          <w:szCs w:val="28"/>
        </w:rPr>
        <w:t xml:space="preserve">овленном настоящим Административным регламентом, либо в порядке, установленном антимонопольным законодательством Российской Федерации, в антимонопольный орган.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5.9. Жалоба должна содержать: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1) наименование органа, предоставляющего муниципальную услугу, дол</w:t>
      </w:r>
      <w:r>
        <w:rPr>
          <w:rFonts w:ascii="Times New Roman" w:hAnsi="Times New Roman"/>
          <w:sz w:val="28"/>
          <w:szCs w:val="28"/>
        </w:rPr>
        <w:t xml:space="preserve">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привлекаемых организаций, их руководителей и (или) работников, решения и действия (бездействие) ко</w:t>
      </w:r>
      <w:r>
        <w:rPr>
          <w:rFonts w:ascii="Times New Roman" w:hAnsi="Times New Roman"/>
          <w:sz w:val="28"/>
          <w:szCs w:val="28"/>
        </w:rPr>
        <w:t xml:space="preserve">торых обжалуются;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2) фамилию, имя, отчество (последнее - 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</w:t>
      </w:r>
      <w:r>
        <w:rPr>
          <w:rFonts w:ascii="Times New Roman" w:hAnsi="Times New Roman"/>
          <w:sz w:val="28"/>
          <w:szCs w:val="28"/>
        </w:rPr>
        <w:t xml:space="preserve">(адреса) электронной почты (при наличии) и почтовый адрес, по которым должен быть направлен ответ заявителю;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</w:t>
      </w:r>
      <w:r>
        <w:rPr>
          <w:rFonts w:ascii="Times New Roman" w:hAnsi="Times New Roman"/>
          <w:sz w:val="28"/>
          <w:szCs w:val="28"/>
        </w:rPr>
        <w:t xml:space="preserve">его муниципальную услугу, либо муниципального служащего, многофункционального центра, работника многофункционального центра, привлекаемых организаций, их работников;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</w:t>
      </w:r>
      <w:r>
        <w:rPr>
          <w:rFonts w:ascii="Times New Roman" w:hAnsi="Times New Roman"/>
          <w:sz w:val="28"/>
          <w:szCs w:val="28"/>
        </w:rPr>
        <w:t xml:space="preserve">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привлекаемых организаций, их работников. За</w:t>
      </w:r>
      <w:r>
        <w:rPr>
          <w:rFonts w:ascii="Times New Roman" w:hAnsi="Times New Roman"/>
          <w:sz w:val="28"/>
          <w:szCs w:val="28"/>
        </w:rPr>
        <w:t xml:space="preserve">явителем могут быть представлены документы (при наличии), подтверждающие доводы заявителя, либо их копии.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5.10. Жалоба подлежит регистрации не позднее следующего за днем ее поступления рабочего дня и  рассмотрению в течение 15 рабочих дней со дня ее регист</w:t>
      </w:r>
      <w:r>
        <w:rPr>
          <w:rFonts w:ascii="Times New Roman" w:hAnsi="Times New Roman"/>
          <w:sz w:val="28"/>
          <w:szCs w:val="28"/>
        </w:rPr>
        <w:t xml:space="preserve">рации.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 случае обжалования отказа органа, предоставляющего муниципальную услугу, многофункционального центра, привлекаемых организаций, в приеме документов у заявителя либо в исправлении допущенных опечаток и (или)  ошибок или в случае обжалования заявите</w:t>
      </w:r>
      <w:r>
        <w:rPr>
          <w:rFonts w:ascii="Times New Roman" w:hAnsi="Times New Roman"/>
          <w:sz w:val="28"/>
          <w:szCs w:val="28"/>
        </w:rPr>
        <w:t xml:space="preserve">лем нарушения установленного срока таких исправлений жалоба рассматривается в течение  5 (пяти) рабочих дней со дня ее регистрации.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По результатам рассмотрения жалобы принимается одно из следующих решений: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1) жалоба удовлетворяется, в том числе в форме отм</w:t>
      </w:r>
      <w:r>
        <w:rPr>
          <w:rFonts w:ascii="Times New Roman" w:hAnsi="Times New Roman"/>
          <w:sz w:val="28"/>
          <w:szCs w:val="28"/>
        </w:rPr>
        <w:t xml:space="preserve">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</w:t>
      </w:r>
      <w:r>
        <w:rPr>
          <w:rFonts w:ascii="Times New Roman" w:hAnsi="Times New Roman"/>
          <w:sz w:val="28"/>
          <w:szCs w:val="28"/>
        </w:rPr>
        <w:t xml:space="preserve">и, нормативными правовыми актами субъектов Российской Федерации, муниципальными правовыми актами;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2) в удовлетворении жалобы отказывается.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 случае признания жалобы подлежащей удовлетворению в ответе з</w:t>
      </w:r>
      <w:r>
        <w:rPr>
          <w:rFonts w:ascii="Times New Roman" w:hAnsi="Times New Roman"/>
          <w:sz w:val="28"/>
          <w:szCs w:val="28"/>
        </w:rPr>
        <w:t xml:space="preserve">аявителю дается информация о действиях, осуществляемых органом, предоставляющим муниципальную услугу, многофункциональным центром либо привлекаемой организацией, в целях незамедлительного устранения выявленных нарушений при оказании муниципальной услуги, п</w:t>
      </w:r>
      <w:r>
        <w:rPr>
          <w:rFonts w:ascii="Times New Roman" w:hAnsi="Times New Roman"/>
          <w:sz w:val="28"/>
          <w:szCs w:val="28"/>
        </w:rPr>
        <w:t xml:space="preserve">риносятся извинения за доставленные неудобства, указывается информация о дальнейших действиях, которые необходимо совершить заявителю в целях получения муниципальной услуги, принимаются исчерпывающие меры по устранению выявленных нарушений, в том числе по </w:t>
      </w:r>
      <w:r>
        <w:rPr>
          <w:rFonts w:ascii="Times New Roman" w:hAnsi="Times New Roman"/>
          <w:sz w:val="28"/>
          <w:szCs w:val="28"/>
        </w:rPr>
        <w:t xml:space="preserve">выдаче заявителю результата муниципальной услуги, не позднее 5 (пяти) рабочих дней со дня принятия решения. 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 случае признания жалобы не подлежащей удовлетворению в ответе заявителю даются аргументированные разъяснения о причинах принятого решения.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5.11. </w:t>
      </w:r>
      <w:r>
        <w:rPr>
          <w:rFonts w:ascii="Times New Roman" w:hAnsi="Times New Roman"/>
          <w:sz w:val="28"/>
          <w:szCs w:val="28"/>
        </w:rPr>
        <w:t xml:space="preserve">В ответе по результатам рассмотрения жалобы указываются: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а) наименование органа, предоставляющего муниципальную услугу, многофункционального центра, привлекаемой организации, учредителя многофункционального центра, рассмотревшего жалобу, должность, фамилия</w:t>
      </w:r>
      <w:r>
        <w:rPr>
          <w:rFonts w:ascii="Times New Roman" w:hAnsi="Times New Roman"/>
          <w:sz w:val="28"/>
          <w:szCs w:val="28"/>
        </w:rPr>
        <w:t xml:space="preserve">, имя, отчество (при наличии) его должностного лица, принявшего решение по жалобе;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б) номер, дата, место принятия решения, включая сведения о должностном лице, работнике, решение или действие (бездействие) которого обжалуется;</w:t>
      </w:r>
      <w:r/>
    </w:p>
    <w:p>
      <w:pPr>
        <w:ind w:right="-1" w:firstLine="709"/>
        <w:jc w:val="both"/>
        <w:spacing w:after="0" w:line="310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в) фамилия, имя, отчество (пр</w:t>
      </w:r>
      <w:r>
        <w:rPr>
          <w:rFonts w:ascii="Times New Roman" w:hAnsi="Times New Roman"/>
          <w:sz w:val="28"/>
          <w:szCs w:val="28"/>
        </w:rPr>
        <w:t xml:space="preserve">и наличии) или наименование заявителя;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г) основания для принятия решения по жалобе;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д) принятое по жалобе решение;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е) в случае, если жалоба признана обоснованной, - сроки устранения выявленных нарушений, в том числе срок предоставления результата государст</w:t>
      </w:r>
      <w:r>
        <w:rPr>
          <w:rFonts w:ascii="Times New Roman" w:hAnsi="Times New Roman"/>
          <w:sz w:val="28"/>
          <w:szCs w:val="28"/>
        </w:rPr>
        <w:t xml:space="preserve">венной услуги;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ж) сведения о порядке обжалования принятого по жалобе решения.</w:t>
      </w:r>
      <w:r/>
    </w:p>
    <w:p>
      <w:pPr>
        <w:ind w:right="-1" w:firstLine="709"/>
        <w:jc w:val="both"/>
        <w:spacing w:after="0" w:line="312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 услугу, многофункциональног</w:t>
      </w:r>
      <w:r>
        <w:rPr>
          <w:rFonts w:ascii="Times New Roman" w:hAnsi="Times New Roman"/>
          <w:sz w:val="28"/>
          <w:szCs w:val="28"/>
        </w:rPr>
        <w:t xml:space="preserve">о центра, учредителя многофункционального центра, работником привлекаемой организации. </w:t>
      </w:r>
      <w:r>
        <w:rPr>
          <w:rFonts w:ascii="Times New Roman" w:hAnsi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</w:t>
      </w:r>
      <w:r>
        <w:rPr>
          <w:rFonts w:ascii="Times New Roman" w:hAnsi="Times New Roman"/>
          <w:sz w:val="28"/>
          <w:szCs w:val="28"/>
        </w:rPr>
        <w:t xml:space="preserve"> подписанного электронной подписью уполномоченного на рассмотрение жалобы должностного лица и (или) уполномоченного на рассмотрение жалобы органа, предоставляющего муниципальную услугу, многофункционального центра, учредителя многофункционального центра и </w:t>
      </w:r>
      <w:r>
        <w:rPr>
          <w:rFonts w:ascii="Times New Roman" w:hAnsi="Times New Roman"/>
          <w:sz w:val="28"/>
          <w:szCs w:val="28"/>
        </w:rPr>
        <w:t xml:space="preserve">(или) уполномоченной на рассмотрение жалобы привлекаемой организации, уполномоченного на рассмотрение жалобы работника привлекаемой организации, вид которой установлен законодательством Российской Федерации.</w:t>
      </w:r>
      <w:r/>
    </w:p>
    <w:p>
      <w:pPr>
        <w:ind w:right="-1" w:firstLine="709"/>
        <w:jc w:val="both"/>
        <w:spacing w:after="0" w:line="305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5.12. Уполномоченный на рассмотрение жалобы орга</w:t>
      </w:r>
      <w:r>
        <w:rPr>
          <w:rFonts w:ascii="Times New Roman" w:hAnsi="Times New Roman"/>
          <w:sz w:val="28"/>
          <w:szCs w:val="28"/>
        </w:rPr>
        <w:t xml:space="preserve">н, предоставляющий муниципальную услугу, многофункциональный центр, привлекаемая организация, учредитель многофункционального центра отказывают в удовлетворении жалобы в следующих случаях:</w:t>
      </w:r>
      <w:r/>
    </w:p>
    <w:p>
      <w:pPr>
        <w:ind w:right="-1" w:firstLine="709"/>
        <w:jc w:val="both"/>
        <w:spacing w:after="0" w:line="305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а) наличие вступившего в законную силу решения суда, арбитражного с</w:t>
      </w:r>
      <w:r>
        <w:rPr>
          <w:rFonts w:ascii="Times New Roman" w:hAnsi="Times New Roman"/>
          <w:sz w:val="28"/>
          <w:szCs w:val="28"/>
        </w:rPr>
        <w:t xml:space="preserve">уда по жалобе о том же предмете и по тем же основаниям;</w:t>
      </w:r>
      <w:r/>
    </w:p>
    <w:p>
      <w:pPr>
        <w:ind w:right="-1" w:firstLine="709"/>
        <w:jc w:val="both"/>
        <w:spacing w:after="0" w:line="305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б) подача жалобы лицом, полномочия которого не подтверждены в порядке, установленном законодательством Российской Федерации;</w:t>
      </w:r>
      <w:r/>
    </w:p>
    <w:p>
      <w:pPr>
        <w:ind w:right="-1" w:firstLine="709"/>
        <w:jc w:val="both"/>
        <w:spacing w:after="0" w:line="305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в) наличие решения по жалобе, принятого ранее в соответствии с требованиями</w:t>
      </w:r>
      <w:r>
        <w:rPr>
          <w:rFonts w:ascii="Times New Roman" w:hAnsi="Times New Roman"/>
          <w:sz w:val="28"/>
          <w:szCs w:val="28"/>
        </w:rPr>
        <w:t xml:space="preserve"> настоящего порядка в отношении того же заявителя и по тому же предмету жалобы.</w:t>
      </w:r>
      <w:r/>
    </w:p>
    <w:p>
      <w:pPr>
        <w:ind w:right="-1" w:firstLine="709"/>
        <w:jc w:val="both"/>
        <w:spacing w:after="0" w:line="305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5.13.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</w:t>
      </w:r>
      <w:r>
        <w:rPr>
          <w:rFonts w:ascii="Times New Roman" w:hAnsi="Times New Roman"/>
          <w:sz w:val="28"/>
          <w:szCs w:val="28"/>
        </w:rPr>
        <w:t xml:space="preserve">нтра вправе оставить жалобу без ответа в следующих случаях:</w:t>
      </w:r>
      <w:r/>
    </w:p>
    <w:p>
      <w:pPr>
        <w:ind w:right="-1" w:firstLine="709"/>
        <w:jc w:val="both"/>
        <w:spacing w:after="0" w:line="305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а) 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  <w:r/>
    </w:p>
    <w:p>
      <w:pPr>
        <w:ind w:right="-1" w:firstLine="709"/>
        <w:jc w:val="both"/>
        <w:spacing w:after="0" w:line="305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б) отсутствие возможности прочитать какую-л</w:t>
      </w:r>
      <w:r>
        <w:rPr>
          <w:rFonts w:ascii="Times New Roman" w:hAnsi="Times New Roman"/>
          <w:sz w:val="28"/>
          <w:szCs w:val="28"/>
        </w:rPr>
        <w:t xml:space="preserve">ибо часть текста жалобы, фамилию, имя, отчество (при наличии) и (или) почтовый адрес заявителя, указанные в жалобе.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Уполномоченный на рассмотрение жалобы орган, предоставляющий муниципальную услугу, многофункциональный центр, привлекаемая организация, учре</w:t>
      </w:r>
      <w:r>
        <w:rPr>
          <w:rFonts w:ascii="Times New Roman" w:hAnsi="Times New Roman"/>
          <w:sz w:val="28"/>
          <w:szCs w:val="28"/>
        </w:rPr>
        <w:t xml:space="preserve">дитель многофункционального центра сообщают заявителю об оставлении жалобы без ответа в течение 3 (трех) рабочих дней со дня регистрации жалобы.</w:t>
      </w:r>
      <w:r/>
    </w:p>
    <w:p>
      <w:pPr>
        <w:ind w:right="-1" w:firstLine="709"/>
        <w:jc w:val="both"/>
        <w:spacing w:after="0" w:line="307" w:lineRule="auto"/>
        <w:widowControl w:val="off"/>
      </w:pPr>
      <w:r>
        <w:rPr>
          <w:rFonts w:ascii="Times New Roman" w:hAnsi="Times New Roman"/>
          <w:sz w:val="28"/>
          <w:szCs w:val="28"/>
        </w:rPr>
        <w:t xml:space="preserve">5.14. В случае установления в ходе или по результатам рассмотрения жалобы признаков состава административного п</w:t>
      </w:r>
      <w:r>
        <w:rPr>
          <w:rFonts w:ascii="Times New Roman" w:hAnsi="Times New Roman"/>
          <w:sz w:val="28"/>
          <w:szCs w:val="28"/>
        </w:rPr>
        <w:t xml:space="preserve">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  <w:r/>
    </w:p>
    <w:p>
      <w:pPr>
        <w:ind w:right="-1" w:firstLine="709"/>
        <w:jc w:val="both"/>
        <w:spacing w:after="0" w:line="307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5.15. Положения настоящего Административного регламента, устанавливающие порядок </w:t>
      </w:r>
      <w:r>
        <w:rPr>
          <w:rFonts w:ascii="Times New Roman" w:hAnsi="Times New Roman"/>
          <w:sz w:val="28"/>
          <w:szCs w:val="28"/>
        </w:rPr>
        <w:t xml:space="preserve">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02.05.2006 № 59-ФЗ.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sectPr>
      <w:headerReference w:type="default" r:id="rId9"/>
      <w:footerReference w:type="first" r:id="rId10"/>
      <w:footnotePr/>
      <w:endnotePr/>
      <w:type w:val="nextPage"/>
      <w:pgSz w:w="11907" w:h="16840" w:orient="portrait"/>
      <w:pgMar w:top="1134" w:right="851" w:bottom="1108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 CYR">
    <w:panose1 w:val="02020603050405020304"/>
  </w:font>
  <w:font w:name="SimSun">
    <w:panose1 w:val="02010600030101010101"/>
  </w:font>
  <w:font w:name="Tahoma">
    <w:panose1 w:val="020B0604030504040204"/>
  </w:font>
  <w:font w:name="Courier New">
    <w:panose1 w:val="02070309020205020404"/>
  </w:font>
  <w:font w:name="Cambria">
    <w:panose1 w:val="02040503050406030204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center"/>
      <w:rPr>
        <w:sz w:val="28"/>
        <w:szCs w:val="28"/>
      </w:rPr>
    </w:pPr>
    <w:fldSimple w:instr="PAGE \* MERGEFORMAT">
      <w:r>
        <w:rPr>
          <w:sz w:val="28"/>
          <w:szCs w:val="28"/>
        </w:rPr>
        <w:t xml:space="preserve">1</w:t>
      </w:r>
    </w:fldSimple>
    <w:r>
      <w:rPr>
        <w:sz w:val="28"/>
        <w:szCs w:val="28"/>
      </w:rPr>
    </w:r>
    <w:r>
      <w:rPr>
        <w:sz w:val="28"/>
        <w:szCs w:val="28"/>
      </w:rPr>
    </w:r>
    <w:r>
      <w:rPr>
        <w:sz w:val="28"/>
        <w:szCs w:val="28"/>
      </w:rPr>
    </w:r>
  </w:p>
  <w:p>
    <w:pPr>
      <w:pStyle w:val="95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styleLink w:val="989"/>
    <w:lvl w:ilvl="0">
      <w:start w:val="1"/>
      <w:numFmt w:val="decimal"/>
      <w:pStyle w:val="989"/>
      <w:isLgl w:val="false"/>
      <w:suff w:val="tab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8629" w:hanging="18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12" w:hanging="141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963" w:hanging="141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814" w:hanging="141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8629" w:hanging="18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russianLower"/>
      <w:isLgl w:val="false"/>
      <w:suff w:val="tab"/>
      <w:lvlText w:val="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8629" w:hanging="180"/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4">
    <w:multiLevelType w:val="hybridMultilevel"/>
    <w:numStyleLink w:val="98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8">
    <w:multiLevelType w:val="hybridMultilevel"/>
    <w:numStyleLink w:val="989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8629" w:hanging="18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55" w:hanging="10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8629" w:hanging="180"/>
      </w:pPr>
      <w:rPr>
        <w:rFonts w:hint="default"/>
      </w:rPr>
    </w:lvl>
  </w:abstractNum>
  <w:abstractNum w:abstractNumId="4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33"/>
  </w:num>
  <w:num w:numId="2">
    <w:abstractNumId w:val="16"/>
  </w:num>
  <w:num w:numId="3">
    <w:abstractNumId w:val="13"/>
  </w:num>
  <w:num w:numId="4">
    <w:abstractNumId w:val="5"/>
  </w:num>
  <w:num w:numId="5">
    <w:abstractNumId w:val="37"/>
  </w:num>
  <w:num w:numId="6">
    <w:abstractNumId w:val="30"/>
  </w:num>
  <w:num w:numId="7">
    <w:abstractNumId w:val="10"/>
  </w:num>
  <w:num w:numId="8">
    <w:abstractNumId w:val="32"/>
  </w:num>
  <w:num w:numId="9">
    <w:abstractNumId w:val="41"/>
  </w:num>
  <w:num w:numId="10">
    <w:abstractNumId w:val="23"/>
  </w:num>
  <w:num w:numId="11">
    <w:abstractNumId w:val="8"/>
  </w:num>
  <w:num w:numId="12">
    <w:abstractNumId w:val="9"/>
  </w:num>
  <w:num w:numId="13">
    <w:abstractNumId w:val="36"/>
  </w:num>
  <w:num w:numId="14">
    <w:abstractNumId w:val="7"/>
  </w:num>
  <w:num w:numId="15">
    <w:abstractNumId w:val="21"/>
  </w:num>
  <w:num w:numId="16">
    <w:abstractNumId w:val="6"/>
  </w:num>
  <w:num w:numId="17">
    <w:abstractNumId w:val="20"/>
  </w:num>
  <w:num w:numId="18">
    <w:abstractNumId w:val="15"/>
  </w:num>
  <w:num w:numId="19">
    <w:abstractNumId w:val="27"/>
  </w:num>
  <w:num w:numId="20">
    <w:abstractNumId w:val="1"/>
  </w:num>
  <w:num w:numId="21">
    <w:abstractNumId w:val="24"/>
  </w:num>
  <w:num w:numId="22">
    <w:abstractNumId w:val="3"/>
  </w:num>
  <w:num w:numId="23">
    <w:abstractNumId w:val="40"/>
  </w:num>
  <w:num w:numId="24">
    <w:abstractNumId w:val="4"/>
  </w:num>
  <w:num w:numId="25">
    <w:abstractNumId w:val="11"/>
  </w:num>
  <w:num w:numId="26">
    <w:abstractNumId w:val="19"/>
  </w:num>
  <w:num w:numId="27">
    <w:abstractNumId w:val="31"/>
  </w:num>
  <w:num w:numId="28">
    <w:abstractNumId w:val="29"/>
  </w:num>
  <w:num w:numId="29">
    <w:abstractNumId w:val="28"/>
  </w:num>
  <w:num w:numId="30">
    <w:abstractNumId w:val="35"/>
  </w:num>
  <w:num w:numId="31">
    <w:abstractNumId w:val="39"/>
  </w:num>
  <w:num w:numId="32">
    <w:abstractNumId w:val="0"/>
  </w:num>
  <w:num w:numId="33">
    <w:abstractNumId w:val="18"/>
  </w:num>
  <w:num w:numId="34">
    <w:abstractNumId w:val="34"/>
  </w:num>
  <w:num w:numId="35">
    <w:abstractNumId w:val="38"/>
  </w:num>
  <w:num w:numId="36">
    <w:abstractNumId w:val="26"/>
  </w:num>
  <w:num w:numId="37">
    <w:abstractNumId w:val="25"/>
  </w:num>
  <w:num w:numId="38">
    <w:abstractNumId w:val="17"/>
  </w:num>
  <w:num w:numId="39">
    <w:abstractNumId w:val="2"/>
  </w:num>
  <w:num w:numId="40">
    <w:abstractNumId w:val="22"/>
  </w:num>
  <w:num w:numId="41">
    <w:abstractNumId w:val="14"/>
  </w:num>
  <w:num w:numId="42">
    <w:abstractNumId w:val="12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7">
    <w:name w:val="Heading 2 Char"/>
    <w:basedOn w:val="790"/>
    <w:link w:val="782"/>
    <w:uiPriority w:val="9"/>
    <w:rPr>
      <w:rFonts w:ascii="Liberation Sans" w:hAnsi="Liberation Sans" w:eastAsia="Liberation Sans" w:cs="Liberation Sans"/>
      <w:sz w:val="34"/>
    </w:rPr>
  </w:style>
  <w:style w:type="character" w:styleId="768">
    <w:name w:val="Heading 3 Char"/>
    <w:basedOn w:val="790"/>
    <w:link w:val="783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69">
    <w:name w:val="Heading 4 Char"/>
    <w:basedOn w:val="790"/>
    <w:link w:val="784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70">
    <w:name w:val="Heading 5 Char"/>
    <w:basedOn w:val="790"/>
    <w:link w:val="78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71">
    <w:name w:val="Heading 6 Char"/>
    <w:basedOn w:val="790"/>
    <w:link w:val="78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72">
    <w:name w:val="Heading 7 Char"/>
    <w:basedOn w:val="790"/>
    <w:link w:val="78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73">
    <w:name w:val="Heading 8 Char"/>
    <w:basedOn w:val="790"/>
    <w:link w:val="78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74">
    <w:name w:val="Heading 9 Char"/>
    <w:basedOn w:val="790"/>
    <w:link w:val="78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75">
    <w:name w:val="Title Char"/>
    <w:basedOn w:val="790"/>
    <w:link w:val="802"/>
    <w:uiPriority w:val="10"/>
    <w:rPr>
      <w:sz w:val="48"/>
      <w:szCs w:val="48"/>
    </w:rPr>
  </w:style>
  <w:style w:type="character" w:styleId="776">
    <w:name w:val="Subtitle Char"/>
    <w:basedOn w:val="790"/>
    <w:link w:val="804"/>
    <w:uiPriority w:val="11"/>
    <w:rPr>
      <w:sz w:val="24"/>
      <w:szCs w:val="24"/>
    </w:rPr>
  </w:style>
  <w:style w:type="character" w:styleId="777">
    <w:name w:val="Quote Char"/>
    <w:link w:val="806"/>
    <w:uiPriority w:val="29"/>
    <w:rPr>
      <w:i/>
    </w:rPr>
  </w:style>
  <w:style w:type="character" w:styleId="778">
    <w:name w:val="Intense Quote Char"/>
    <w:link w:val="808"/>
    <w:uiPriority w:val="30"/>
    <w:rPr>
      <w:i/>
    </w:rPr>
  </w:style>
  <w:style w:type="character" w:styleId="779">
    <w:name w:val="Endnote Text Char"/>
    <w:link w:val="940"/>
    <w:uiPriority w:val="99"/>
    <w:rPr>
      <w:sz w:val="20"/>
    </w:rPr>
  </w:style>
  <w:style w:type="paragraph" w:styleId="780" w:default="1">
    <w:name w:val="Normal"/>
    <w:qFormat/>
    <w:pPr>
      <w:spacing w:after="200" w:line="276" w:lineRule="auto"/>
    </w:pPr>
  </w:style>
  <w:style w:type="paragraph" w:styleId="781">
    <w:name w:val="Heading 1"/>
    <w:basedOn w:val="780"/>
    <w:next w:val="780"/>
    <w:link w:val="970"/>
    <w:uiPriority w:val="99"/>
    <w:qFormat/>
    <w:pPr>
      <w:jc w:val="both"/>
      <w:keepNext/>
      <w:spacing w:after="0" w:line="240" w:lineRule="auto"/>
      <w:outlineLvl w:val="0"/>
    </w:pPr>
    <w:rPr>
      <w:rFonts w:ascii="Times New Roman" w:hAnsi="Times New Roman"/>
      <w:b/>
      <w:sz w:val="28"/>
      <w:szCs w:val="20"/>
      <w:lang w:eastAsia="zh-CN"/>
    </w:rPr>
  </w:style>
  <w:style w:type="paragraph" w:styleId="782">
    <w:name w:val="Heading 2"/>
    <w:basedOn w:val="780"/>
    <w:next w:val="780"/>
    <w:link w:val="7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83">
    <w:name w:val="Heading 3"/>
    <w:basedOn w:val="780"/>
    <w:next w:val="780"/>
    <w:link w:val="7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84">
    <w:name w:val="Heading 4"/>
    <w:basedOn w:val="780"/>
    <w:next w:val="780"/>
    <w:link w:val="7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5">
    <w:name w:val="Heading 5"/>
    <w:basedOn w:val="780"/>
    <w:next w:val="780"/>
    <w:link w:val="7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780"/>
    <w:next w:val="780"/>
    <w:link w:val="7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87">
    <w:name w:val="Heading 7"/>
    <w:basedOn w:val="780"/>
    <w:next w:val="780"/>
    <w:link w:val="7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88">
    <w:name w:val="Heading 8"/>
    <w:basedOn w:val="780"/>
    <w:next w:val="780"/>
    <w:link w:val="7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89">
    <w:name w:val="Heading 9"/>
    <w:basedOn w:val="780"/>
    <w:next w:val="780"/>
    <w:link w:val="8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0" w:default="1">
    <w:name w:val="Default Paragraph Font"/>
    <w:uiPriority w:val="1"/>
    <w:semiHidden/>
    <w:unhideWhenUsed/>
  </w:style>
  <w:style w:type="table" w:styleId="7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2" w:default="1">
    <w:name w:val="No List"/>
    <w:uiPriority w:val="99"/>
    <w:semiHidden/>
    <w:unhideWhenUsed/>
  </w:style>
  <w:style w:type="character" w:styleId="793" w:customStyle="1">
    <w:name w:val="Заголовок 2 Знак"/>
    <w:basedOn w:val="790"/>
    <w:link w:val="782"/>
    <w:uiPriority w:val="9"/>
    <w:rPr>
      <w:rFonts w:ascii="Arial" w:hAnsi="Arial" w:eastAsia="Arial" w:cs="Arial"/>
      <w:sz w:val="34"/>
    </w:rPr>
  </w:style>
  <w:style w:type="character" w:styleId="794" w:customStyle="1">
    <w:name w:val="Заголовок 3 Знак"/>
    <w:basedOn w:val="790"/>
    <w:link w:val="783"/>
    <w:uiPriority w:val="9"/>
    <w:rPr>
      <w:rFonts w:ascii="Arial" w:hAnsi="Arial" w:eastAsia="Arial" w:cs="Arial"/>
      <w:sz w:val="30"/>
      <w:szCs w:val="30"/>
    </w:rPr>
  </w:style>
  <w:style w:type="character" w:styleId="795" w:customStyle="1">
    <w:name w:val="Заголовок 4 Знак"/>
    <w:basedOn w:val="790"/>
    <w:link w:val="784"/>
    <w:uiPriority w:val="9"/>
    <w:rPr>
      <w:rFonts w:ascii="Arial" w:hAnsi="Arial" w:eastAsia="Arial" w:cs="Arial"/>
      <w:b/>
      <w:bCs/>
      <w:sz w:val="26"/>
      <w:szCs w:val="26"/>
    </w:rPr>
  </w:style>
  <w:style w:type="character" w:styleId="796" w:customStyle="1">
    <w:name w:val="Заголовок 5 Знак"/>
    <w:basedOn w:val="790"/>
    <w:link w:val="785"/>
    <w:uiPriority w:val="9"/>
    <w:rPr>
      <w:rFonts w:ascii="Arial" w:hAnsi="Arial" w:eastAsia="Arial" w:cs="Arial"/>
      <w:b/>
      <w:bCs/>
      <w:sz w:val="24"/>
      <w:szCs w:val="24"/>
    </w:rPr>
  </w:style>
  <w:style w:type="character" w:styleId="797" w:customStyle="1">
    <w:name w:val="Заголовок 6 Знак"/>
    <w:basedOn w:val="790"/>
    <w:link w:val="786"/>
    <w:uiPriority w:val="9"/>
    <w:rPr>
      <w:rFonts w:ascii="Arial" w:hAnsi="Arial" w:eastAsia="Arial" w:cs="Arial"/>
      <w:b/>
      <w:bCs/>
      <w:sz w:val="22"/>
      <w:szCs w:val="22"/>
    </w:rPr>
  </w:style>
  <w:style w:type="character" w:styleId="798" w:customStyle="1">
    <w:name w:val="Заголовок 7 Знак"/>
    <w:basedOn w:val="790"/>
    <w:link w:val="7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9" w:customStyle="1">
    <w:name w:val="Заголовок 8 Знак"/>
    <w:basedOn w:val="790"/>
    <w:link w:val="788"/>
    <w:uiPriority w:val="9"/>
    <w:rPr>
      <w:rFonts w:ascii="Arial" w:hAnsi="Arial" w:eastAsia="Arial" w:cs="Arial"/>
      <w:i/>
      <w:iCs/>
      <w:sz w:val="22"/>
      <w:szCs w:val="22"/>
    </w:rPr>
  </w:style>
  <w:style w:type="character" w:styleId="800" w:customStyle="1">
    <w:name w:val="Заголовок 9 Знак"/>
    <w:basedOn w:val="790"/>
    <w:link w:val="789"/>
    <w:uiPriority w:val="9"/>
    <w:rPr>
      <w:rFonts w:ascii="Arial" w:hAnsi="Arial" w:eastAsia="Arial" w:cs="Arial"/>
      <w:i/>
      <w:iCs/>
      <w:sz w:val="21"/>
      <w:szCs w:val="21"/>
    </w:rPr>
  </w:style>
  <w:style w:type="paragraph" w:styleId="801">
    <w:name w:val="No Spacing"/>
    <w:uiPriority w:val="1"/>
    <w:qFormat/>
  </w:style>
  <w:style w:type="paragraph" w:styleId="802">
    <w:name w:val="Title"/>
    <w:basedOn w:val="780"/>
    <w:next w:val="780"/>
    <w:link w:val="803"/>
    <w:uiPriority w:val="10"/>
    <w:qFormat/>
    <w:pPr>
      <w:contextualSpacing/>
      <w:spacing w:before="300"/>
    </w:pPr>
    <w:rPr>
      <w:sz w:val="48"/>
      <w:szCs w:val="48"/>
    </w:rPr>
  </w:style>
  <w:style w:type="character" w:styleId="803" w:customStyle="1">
    <w:name w:val="Название Знак"/>
    <w:basedOn w:val="790"/>
    <w:link w:val="802"/>
    <w:uiPriority w:val="10"/>
    <w:rPr>
      <w:sz w:val="48"/>
      <w:szCs w:val="48"/>
    </w:rPr>
  </w:style>
  <w:style w:type="paragraph" w:styleId="804">
    <w:name w:val="Subtitle"/>
    <w:basedOn w:val="780"/>
    <w:next w:val="780"/>
    <w:link w:val="805"/>
    <w:uiPriority w:val="11"/>
    <w:qFormat/>
    <w:pPr>
      <w:spacing w:before="200"/>
    </w:pPr>
    <w:rPr>
      <w:sz w:val="24"/>
      <w:szCs w:val="24"/>
    </w:rPr>
  </w:style>
  <w:style w:type="character" w:styleId="805" w:customStyle="1">
    <w:name w:val="Подзаголовок Знак"/>
    <w:basedOn w:val="790"/>
    <w:link w:val="804"/>
    <w:uiPriority w:val="11"/>
    <w:rPr>
      <w:sz w:val="24"/>
      <w:szCs w:val="24"/>
    </w:rPr>
  </w:style>
  <w:style w:type="paragraph" w:styleId="806">
    <w:name w:val="Quote"/>
    <w:basedOn w:val="780"/>
    <w:next w:val="780"/>
    <w:link w:val="807"/>
    <w:uiPriority w:val="29"/>
    <w:qFormat/>
    <w:pPr>
      <w:ind w:left="720" w:right="720"/>
    </w:pPr>
    <w:rPr>
      <w:i/>
    </w:rPr>
  </w:style>
  <w:style w:type="character" w:styleId="807" w:customStyle="1">
    <w:name w:val="Цитата 2 Знак"/>
    <w:link w:val="806"/>
    <w:uiPriority w:val="29"/>
    <w:rPr>
      <w:i/>
    </w:rPr>
  </w:style>
  <w:style w:type="paragraph" w:styleId="808">
    <w:name w:val="Intense Quote"/>
    <w:basedOn w:val="780"/>
    <w:next w:val="780"/>
    <w:link w:val="80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9" w:customStyle="1">
    <w:name w:val="Выделенная цитата Знак"/>
    <w:link w:val="808"/>
    <w:uiPriority w:val="30"/>
    <w:rPr>
      <w:i/>
    </w:rPr>
  </w:style>
  <w:style w:type="character" w:styleId="810" w:customStyle="1">
    <w:name w:val="Header Char"/>
    <w:basedOn w:val="790"/>
    <w:uiPriority w:val="99"/>
  </w:style>
  <w:style w:type="character" w:styleId="811" w:customStyle="1">
    <w:name w:val="Footer Char"/>
    <w:basedOn w:val="790"/>
    <w:uiPriority w:val="99"/>
  </w:style>
  <w:style w:type="paragraph" w:styleId="812">
    <w:name w:val="Caption"/>
    <w:basedOn w:val="780"/>
    <w:next w:val="780"/>
    <w:link w:val="81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813" w:customStyle="1">
    <w:name w:val="Caption Char"/>
    <w:uiPriority w:val="99"/>
  </w:style>
  <w:style w:type="table" w:styleId="814" w:customStyle="1">
    <w:name w:val="Table Grid Light"/>
    <w:basedOn w:val="79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5">
    <w:name w:val="Plain Table 1"/>
    <w:basedOn w:val="79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6">
    <w:name w:val="Plain Table 2"/>
    <w:basedOn w:val="79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7">
    <w:name w:val="Plain Table 3"/>
    <w:basedOn w:val="79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8">
    <w:name w:val="Plain Table 4"/>
    <w:basedOn w:val="79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Plain Table 5"/>
    <w:basedOn w:val="79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0">
    <w:name w:val="Grid Table 1 Light"/>
    <w:basedOn w:val="79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Grid Table 1 Light - Accent 1"/>
    <w:basedOn w:val="79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Grid Table 1 Light - Accent 2"/>
    <w:basedOn w:val="79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Grid Table 1 Light - Accent 3"/>
    <w:basedOn w:val="79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Grid Table 1 Light - Accent 4"/>
    <w:basedOn w:val="79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5"/>
    <w:basedOn w:val="79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6"/>
    <w:basedOn w:val="79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2"/>
    <w:basedOn w:val="79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2 - Accent 1"/>
    <w:basedOn w:val="79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2 - Accent 2"/>
    <w:basedOn w:val="79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2 - Accent 3"/>
    <w:basedOn w:val="79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2 - Accent 4"/>
    <w:basedOn w:val="79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5"/>
    <w:basedOn w:val="79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6"/>
    <w:basedOn w:val="79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"/>
    <w:basedOn w:val="79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3 - Accent 1"/>
    <w:basedOn w:val="79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3 - Accent 2"/>
    <w:basedOn w:val="79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3 - Accent 3"/>
    <w:basedOn w:val="79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3 - Accent 4"/>
    <w:basedOn w:val="79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5"/>
    <w:basedOn w:val="79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6"/>
    <w:basedOn w:val="79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4"/>
    <w:basedOn w:val="79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2" w:customStyle="1">
    <w:name w:val="Grid Table 4 - Accent 1"/>
    <w:basedOn w:val="79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3" w:customStyle="1">
    <w:name w:val="Grid Table 4 - Accent 2"/>
    <w:basedOn w:val="79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4" w:customStyle="1">
    <w:name w:val="Grid Table 4 - Accent 3"/>
    <w:basedOn w:val="79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5" w:customStyle="1">
    <w:name w:val="Grid Table 4 - Accent 4"/>
    <w:basedOn w:val="79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46" w:customStyle="1">
    <w:name w:val="Grid Table 4 - Accent 5"/>
    <w:basedOn w:val="79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47" w:customStyle="1">
    <w:name w:val="Grid Table 4 - Accent 6"/>
    <w:basedOn w:val="79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48">
    <w:name w:val="Grid Table 5 Dark"/>
    <w:basedOn w:val="79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9" w:customStyle="1">
    <w:name w:val="Grid Table 5 Dark- Accent 1"/>
    <w:basedOn w:val="79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0" w:customStyle="1">
    <w:name w:val="Grid Table 5 Dark - Accent 2"/>
    <w:basedOn w:val="79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1" w:customStyle="1">
    <w:name w:val="Grid Table 5 Dark - Accent 3"/>
    <w:basedOn w:val="79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2" w:customStyle="1">
    <w:name w:val="Grid Table 5 Dark- Accent 4"/>
    <w:basedOn w:val="79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 - Accent 5"/>
    <w:basedOn w:val="79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6"/>
    <w:basedOn w:val="79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5">
    <w:name w:val="Grid Table 6 Colorful"/>
    <w:basedOn w:val="79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56" w:customStyle="1">
    <w:name w:val="Grid Table 6 Colorful - Accent 1"/>
    <w:basedOn w:val="79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57" w:customStyle="1">
    <w:name w:val="Grid Table 6 Colorful - Accent 2"/>
    <w:basedOn w:val="79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58" w:customStyle="1">
    <w:name w:val="Grid Table 6 Colorful - Accent 3"/>
    <w:basedOn w:val="79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9" w:customStyle="1">
    <w:name w:val="Grid Table 6 Colorful - Accent 4"/>
    <w:basedOn w:val="79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0" w:customStyle="1">
    <w:name w:val="Grid Table 6 Colorful - Accent 5"/>
    <w:basedOn w:val="79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1" w:customStyle="1">
    <w:name w:val="Grid Table 6 Colorful - Accent 6"/>
    <w:basedOn w:val="79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2">
    <w:name w:val="Grid Table 7 Colorful"/>
    <w:basedOn w:val="79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7 Colorful - Accent 1"/>
    <w:basedOn w:val="79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7 Colorful - Accent 2"/>
    <w:basedOn w:val="79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7 Colorful - Accent 3"/>
    <w:basedOn w:val="79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7 Colorful - Accent 4"/>
    <w:basedOn w:val="79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7 Colorful - Accent 5"/>
    <w:basedOn w:val="79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7 Colorful - Accent 6"/>
    <w:basedOn w:val="79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"/>
    <w:basedOn w:val="79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1 Light - Accent 1"/>
    <w:basedOn w:val="79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1 Light - Accent 2"/>
    <w:basedOn w:val="79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1 Light - Accent 3"/>
    <w:basedOn w:val="79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1 Light - Accent 4"/>
    <w:basedOn w:val="79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5"/>
    <w:basedOn w:val="79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6"/>
    <w:basedOn w:val="79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2"/>
    <w:basedOn w:val="79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77" w:customStyle="1">
    <w:name w:val="List Table 2 - Accent 1"/>
    <w:basedOn w:val="79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78" w:customStyle="1">
    <w:name w:val="List Table 2 - Accent 2"/>
    <w:basedOn w:val="79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9" w:customStyle="1">
    <w:name w:val="List Table 2 - Accent 3"/>
    <w:basedOn w:val="79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0" w:customStyle="1">
    <w:name w:val="List Table 2 - Accent 4"/>
    <w:basedOn w:val="79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5"/>
    <w:basedOn w:val="79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6"/>
    <w:basedOn w:val="79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3">
    <w:name w:val="List Table 3"/>
    <w:basedOn w:val="79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3 - Accent 1"/>
    <w:basedOn w:val="79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3 - Accent 2"/>
    <w:basedOn w:val="79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3 - Accent 3"/>
    <w:basedOn w:val="79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3 - Accent 4"/>
    <w:basedOn w:val="79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5"/>
    <w:basedOn w:val="79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6"/>
    <w:basedOn w:val="79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"/>
    <w:basedOn w:val="79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4 - Accent 1"/>
    <w:basedOn w:val="79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4 - Accent 2"/>
    <w:basedOn w:val="79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4 - Accent 3"/>
    <w:basedOn w:val="79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List Table 4 - Accent 4"/>
    <w:basedOn w:val="79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5"/>
    <w:basedOn w:val="79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6"/>
    <w:basedOn w:val="79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5 Dark"/>
    <w:basedOn w:val="79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8" w:customStyle="1">
    <w:name w:val="List Table 5 Dark - Accent 1"/>
    <w:basedOn w:val="79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9" w:customStyle="1">
    <w:name w:val="List Table 5 Dark - Accent 2"/>
    <w:basedOn w:val="79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0" w:customStyle="1">
    <w:name w:val="List Table 5 Dark - Accent 3"/>
    <w:basedOn w:val="79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1" w:customStyle="1">
    <w:name w:val="List Table 5 Dark - Accent 4"/>
    <w:basedOn w:val="79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5"/>
    <w:basedOn w:val="79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6"/>
    <w:basedOn w:val="79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>
    <w:name w:val="List Table 6 Colorful"/>
    <w:basedOn w:val="79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5" w:customStyle="1">
    <w:name w:val="List Table 6 Colorful - Accent 1"/>
    <w:basedOn w:val="79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06" w:customStyle="1">
    <w:name w:val="List Table 6 Colorful - Accent 2"/>
    <w:basedOn w:val="79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07" w:customStyle="1">
    <w:name w:val="List Table 6 Colorful - Accent 3"/>
    <w:basedOn w:val="79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08" w:customStyle="1">
    <w:name w:val="List Table 6 Colorful - Accent 4"/>
    <w:basedOn w:val="79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9" w:customStyle="1">
    <w:name w:val="List Table 6 Colorful - Accent 5"/>
    <w:basedOn w:val="79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0" w:customStyle="1">
    <w:name w:val="List Table 6 Colorful - Accent 6"/>
    <w:basedOn w:val="79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1">
    <w:name w:val="List Table 7 Colorful"/>
    <w:basedOn w:val="79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 w:customStyle="1">
    <w:name w:val="List Table 7 Colorful - Accent 1"/>
    <w:basedOn w:val="79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7 Colorful - Accent 2"/>
    <w:basedOn w:val="79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7 Colorful - Accent 3"/>
    <w:basedOn w:val="79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7 Colorful - Accent 4"/>
    <w:basedOn w:val="79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7 Colorful - Accent 5"/>
    <w:basedOn w:val="79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7 Colorful - Accent 6"/>
    <w:basedOn w:val="79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ned - Accent"/>
    <w:basedOn w:val="79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9" w:customStyle="1">
    <w:name w:val="Lined - Accent 1"/>
    <w:basedOn w:val="79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0" w:customStyle="1">
    <w:name w:val="Lined - Accent 2"/>
    <w:basedOn w:val="79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1" w:customStyle="1">
    <w:name w:val="Lined - Accent 3"/>
    <w:basedOn w:val="79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2" w:customStyle="1">
    <w:name w:val="Lined - Accent 4"/>
    <w:basedOn w:val="79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3" w:customStyle="1">
    <w:name w:val="Lined - Accent 5"/>
    <w:basedOn w:val="79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4" w:customStyle="1">
    <w:name w:val="Lined - Accent 6"/>
    <w:basedOn w:val="79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5" w:customStyle="1">
    <w:name w:val="Bordered &amp; Lined - Accent"/>
    <w:basedOn w:val="79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6" w:customStyle="1">
    <w:name w:val="Bordered &amp; Lined - Accent 1"/>
    <w:basedOn w:val="79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7" w:customStyle="1">
    <w:name w:val="Bordered &amp; Lined - Accent 2"/>
    <w:basedOn w:val="79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8" w:customStyle="1">
    <w:name w:val="Bordered &amp; Lined - Accent 3"/>
    <w:basedOn w:val="79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9" w:customStyle="1">
    <w:name w:val="Bordered &amp; Lined - Accent 4"/>
    <w:basedOn w:val="79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0" w:customStyle="1">
    <w:name w:val="Bordered &amp; Lined - Accent 5"/>
    <w:basedOn w:val="79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1" w:customStyle="1">
    <w:name w:val="Bordered &amp; Lined - Accent 6"/>
    <w:basedOn w:val="79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2" w:customStyle="1">
    <w:name w:val="Bordered"/>
    <w:basedOn w:val="79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3" w:customStyle="1">
    <w:name w:val="Bordered - Accent 1"/>
    <w:basedOn w:val="79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4" w:customStyle="1">
    <w:name w:val="Bordered - Accent 2"/>
    <w:basedOn w:val="79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5" w:customStyle="1">
    <w:name w:val="Bordered - Accent 3"/>
    <w:basedOn w:val="79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36" w:customStyle="1">
    <w:name w:val="Bordered - Accent 4"/>
    <w:basedOn w:val="79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37" w:customStyle="1">
    <w:name w:val="Bordered - Accent 5"/>
    <w:basedOn w:val="79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38" w:customStyle="1">
    <w:name w:val="Bordered - Accent 6"/>
    <w:basedOn w:val="79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9" w:customStyle="1">
    <w:name w:val="Footnote Text Char"/>
    <w:uiPriority w:val="99"/>
    <w:rPr>
      <w:sz w:val="18"/>
    </w:rPr>
  </w:style>
  <w:style w:type="paragraph" w:styleId="940">
    <w:name w:val="endnote text"/>
    <w:basedOn w:val="780"/>
    <w:link w:val="941"/>
    <w:uiPriority w:val="99"/>
    <w:semiHidden/>
    <w:unhideWhenUsed/>
    <w:pPr>
      <w:spacing w:after="0" w:line="240" w:lineRule="auto"/>
    </w:pPr>
    <w:rPr>
      <w:sz w:val="20"/>
    </w:rPr>
  </w:style>
  <w:style w:type="character" w:styleId="941" w:customStyle="1">
    <w:name w:val="Текст концевой сноски Знак"/>
    <w:link w:val="940"/>
    <w:uiPriority w:val="99"/>
    <w:rPr>
      <w:sz w:val="20"/>
    </w:rPr>
  </w:style>
  <w:style w:type="character" w:styleId="942">
    <w:name w:val="endnote reference"/>
    <w:basedOn w:val="790"/>
    <w:uiPriority w:val="99"/>
    <w:semiHidden/>
    <w:unhideWhenUsed/>
    <w:rPr>
      <w:vertAlign w:val="superscript"/>
    </w:rPr>
  </w:style>
  <w:style w:type="paragraph" w:styleId="943">
    <w:name w:val="toc 1"/>
    <w:basedOn w:val="780"/>
    <w:next w:val="780"/>
    <w:uiPriority w:val="39"/>
    <w:unhideWhenUsed/>
    <w:pPr>
      <w:spacing w:after="57"/>
    </w:pPr>
  </w:style>
  <w:style w:type="paragraph" w:styleId="944">
    <w:name w:val="toc 2"/>
    <w:basedOn w:val="780"/>
    <w:next w:val="780"/>
    <w:uiPriority w:val="39"/>
    <w:unhideWhenUsed/>
    <w:pPr>
      <w:ind w:left="283"/>
      <w:spacing w:after="57"/>
    </w:pPr>
  </w:style>
  <w:style w:type="paragraph" w:styleId="945">
    <w:name w:val="toc 3"/>
    <w:basedOn w:val="780"/>
    <w:next w:val="780"/>
    <w:uiPriority w:val="39"/>
    <w:unhideWhenUsed/>
    <w:pPr>
      <w:ind w:left="567"/>
      <w:spacing w:after="57"/>
    </w:pPr>
  </w:style>
  <w:style w:type="paragraph" w:styleId="946">
    <w:name w:val="toc 4"/>
    <w:basedOn w:val="780"/>
    <w:next w:val="780"/>
    <w:uiPriority w:val="39"/>
    <w:unhideWhenUsed/>
    <w:pPr>
      <w:ind w:left="850"/>
      <w:spacing w:after="57"/>
    </w:pPr>
  </w:style>
  <w:style w:type="paragraph" w:styleId="947">
    <w:name w:val="toc 5"/>
    <w:basedOn w:val="780"/>
    <w:next w:val="780"/>
    <w:uiPriority w:val="39"/>
    <w:unhideWhenUsed/>
    <w:pPr>
      <w:ind w:left="1134"/>
      <w:spacing w:after="57"/>
    </w:pPr>
  </w:style>
  <w:style w:type="paragraph" w:styleId="948">
    <w:name w:val="toc 6"/>
    <w:basedOn w:val="780"/>
    <w:next w:val="780"/>
    <w:uiPriority w:val="39"/>
    <w:unhideWhenUsed/>
    <w:pPr>
      <w:ind w:left="1417"/>
      <w:spacing w:after="57"/>
    </w:pPr>
  </w:style>
  <w:style w:type="paragraph" w:styleId="949">
    <w:name w:val="toc 7"/>
    <w:basedOn w:val="780"/>
    <w:next w:val="780"/>
    <w:uiPriority w:val="39"/>
    <w:unhideWhenUsed/>
    <w:pPr>
      <w:ind w:left="1701"/>
      <w:spacing w:after="57"/>
    </w:pPr>
  </w:style>
  <w:style w:type="paragraph" w:styleId="950">
    <w:name w:val="toc 8"/>
    <w:basedOn w:val="780"/>
    <w:next w:val="780"/>
    <w:uiPriority w:val="39"/>
    <w:unhideWhenUsed/>
    <w:pPr>
      <w:ind w:left="1984"/>
      <w:spacing w:after="57"/>
    </w:pPr>
  </w:style>
  <w:style w:type="paragraph" w:styleId="951">
    <w:name w:val="toc 9"/>
    <w:basedOn w:val="780"/>
    <w:next w:val="780"/>
    <w:uiPriority w:val="39"/>
    <w:unhideWhenUsed/>
    <w:pPr>
      <w:ind w:left="2268"/>
      <w:spacing w:after="57"/>
    </w:pPr>
  </w:style>
  <w:style w:type="paragraph" w:styleId="952">
    <w:name w:val="TOC Heading"/>
    <w:uiPriority w:val="39"/>
    <w:unhideWhenUsed/>
  </w:style>
  <w:style w:type="paragraph" w:styleId="953">
    <w:name w:val="table of figures"/>
    <w:basedOn w:val="780"/>
    <w:next w:val="780"/>
    <w:uiPriority w:val="99"/>
    <w:unhideWhenUsed/>
    <w:pPr>
      <w:spacing w:after="0"/>
    </w:pPr>
  </w:style>
  <w:style w:type="character" w:styleId="954" w:customStyle="1">
    <w:name w:val="Heading 1 Char"/>
    <w:basedOn w:val="790"/>
    <w:uiPriority w:val="99"/>
    <w:rPr>
      <w:rFonts w:ascii="Cambria" w:hAnsi="Cambria" w:cs="Times New Roman"/>
      <w:b/>
      <w:bCs/>
      <w:sz w:val="32"/>
      <w:szCs w:val="32"/>
      <w:lang w:val="ru-RU" w:eastAsia="ru-RU"/>
    </w:rPr>
  </w:style>
  <w:style w:type="paragraph" w:styleId="955">
    <w:name w:val="Header"/>
    <w:basedOn w:val="780"/>
    <w:link w:val="956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/>
      <w:sz w:val="24"/>
      <w:szCs w:val="24"/>
    </w:rPr>
  </w:style>
  <w:style w:type="character" w:styleId="956" w:customStyle="1">
    <w:name w:val="Верхний колонтитул Знак"/>
    <w:basedOn w:val="790"/>
    <w:link w:val="955"/>
    <w:uiPriority w:val="99"/>
    <w:rPr>
      <w:rFonts w:ascii="Times New Roman" w:hAnsi="Times New Roman" w:cs="Times New Roman"/>
      <w:sz w:val="24"/>
      <w:szCs w:val="24"/>
    </w:rPr>
  </w:style>
  <w:style w:type="character" w:styleId="957">
    <w:name w:val="page number"/>
    <w:basedOn w:val="790"/>
    <w:uiPriority w:val="99"/>
    <w:rPr>
      <w:rFonts w:cs="Times New Roman"/>
    </w:rPr>
  </w:style>
  <w:style w:type="paragraph" w:styleId="958">
    <w:name w:val="footnote text"/>
    <w:basedOn w:val="780"/>
    <w:link w:val="959"/>
    <w:semiHidden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styleId="959" w:customStyle="1">
    <w:name w:val="Текст сноски Знак"/>
    <w:basedOn w:val="790"/>
    <w:link w:val="958"/>
    <w:semiHidden/>
    <w:rPr>
      <w:rFonts w:ascii="Times New Roman" w:hAnsi="Times New Roman" w:cs="Times New Roman"/>
      <w:sz w:val="20"/>
      <w:szCs w:val="20"/>
    </w:rPr>
  </w:style>
  <w:style w:type="character" w:styleId="960">
    <w:name w:val="footnote reference"/>
    <w:basedOn w:val="790"/>
    <w:uiPriority w:val="99"/>
    <w:semiHidden/>
    <w:rPr>
      <w:rFonts w:cs="Times New Roman"/>
      <w:vertAlign w:val="superscript"/>
    </w:rPr>
  </w:style>
  <w:style w:type="paragraph" w:styleId="961">
    <w:name w:val="Normal (Web)"/>
    <w:basedOn w:val="780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962" w:customStyle="1">
    <w:name w:val="ConsPlusNormal"/>
    <w:pPr>
      <w:ind w:firstLine="720"/>
      <w:widowControl w:val="off"/>
    </w:pPr>
    <w:rPr>
      <w:rFonts w:ascii="Arial" w:hAnsi="Arial" w:cs="Arial"/>
      <w:sz w:val="20"/>
      <w:szCs w:val="20"/>
    </w:rPr>
  </w:style>
  <w:style w:type="paragraph" w:styleId="963" w:customStyle="1">
    <w:name w:val="ConsPlusNonformat"/>
    <w:rPr>
      <w:rFonts w:ascii="Courier New" w:hAnsi="Courier New" w:cs="Courier New"/>
      <w:sz w:val="20"/>
      <w:szCs w:val="20"/>
    </w:rPr>
  </w:style>
  <w:style w:type="paragraph" w:styleId="964">
    <w:name w:val="Footer"/>
    <w:basedOn w:val="780"/>
    <w:link w:val="965"/>
    <w:uiPriority w:val="99"/>
    <w:semiHidden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65" w:customStyle="1">
    <w:name w:val="Нижний колонтитул Знак"/>
    <w:basedOn w:val="790"/>
    <w:link w:val="964"/>
    <w:uiPriority w:val="99"/>
    <w:semiHidden/>
    <w:rPr>
      <w:rFonts w:cs="Times New Roman"/>
    </w:rPr>
  </w:style>
  <w:style w:type="paragraph" w:styleId="966">
    <w:name w:val="Body Text Indent 2"/>
    <w:basedOn w:val="780"/>
    <w:link w:val="967"/>
    <w:uiPriority w:val="99"/>
    <w:pPr>
      <w:ind w:left="283"/>
      <w:spacing w:after="120" w:line="480" w:lineRule="auto"/>
    </w:pPr>
    <w:rPr>
      <w:rFonts w:ascii="Times New Roman" w:hAnsi="Times New Roman"/>
      <w:sz w:val="24"/>
      <w:szCs w:val="24"/>
    </w:rPr>
  </w:style>
  <w:style w:type="character" w:styleId="967" w:customStyle="1">
    <w:name w:val="Основной текст с отступом 2 Знак"/>
    <w:basedOn w:val="790"/>
    <w:link w:val="966"/>
    <w:uiPriority w:val="99"/>
    <w:rPr>
      <w:rFonts w:ascii="Times New Roman" w:hAnsi="Times New Roman" w:cs="Times New Roman"/>
      <w:sz w:val="24"/>
      <w:szCs w:val="24"/>
    </w:rPr>
  </w:style>
  <w:style w:type="paragraph" w:styleId="968">
    <w:name w:val="Balloon Text"/>
    <w:basedOn w:val="780"/>
    <w:link w:val="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69" w:customStyle="1">
    <w:name w:val="Текст выноски Знак"/>
    <w:basedOn w:val="790"/>
    <w:link w:val="968"/>
    <w:rPr>
      <w:rFonts w:ascii="Tahoma" w:hAnsi="Tahoma" w:cs="Tahoma"/>
      <w:sz w:val="16"/>
      <w:szCs w:val="16"/>
    </w:rPr>
  </w:style>
  <w:style w:type="character" w:styleId="970" w:customStyle="1">
    <w:name w:val="Заголовок 1 Знак"/>
    <w:basedOn w:val="790"/>
    <w:link w:val="781"/>
    <w:uiPriority w:val="9"/>
    <w:qFormat/>
    <w:rPr>
      <w:rFonts w:cs="Times New Roman"/>
      <w:b/>
      <w:sz w:val="28"/>
      <w:lang w:val="ru-RU" w:eastAsia="zh-CN" w:bidi="ar-SA"/>
    </w:rPr>
  </w:style>
  <w:style w:type="paragraph" w:styleId="971" w:customStyle="1">
    <w:name w:val="ConsPlusTitle"/>
    <w:rPr>
      <w:rFonts w:ascii="Arial" w:hAnsi="Arial" w:eastAsia="SimSun" w:cs="Arial"/>
      <w:b/>
      <w:bCs/>
      <w:sz w:val="20"/>
      <w:szCs w:val="20"/>
      <w:lang w:eastAsia="zh-CN"/>
    </w:rPr>
  </w:style>
  <w:style w:type="character" w:styleId="972">
    <w:name w:val="Hyperlink"/>
    <w:basedOn w:val="790"/>
    <w:uiPriority w:val="99"/>
    <w:rPr>
      <w:rFonts w:cs="Times New Roman"/>
      <w:color w:val="0000ff"/>
      <w:u w:val="single"/>
    </w:rPr>
  </w:style>
  <w:style w:type="paragraph" w:styleId="973" w:customStyle="1">
    <w:name w:val="марк список 1"/>
    <w:basedOn w:val="780"/>
    <w:uiPriority w:val="99"/>
    <w:pPr>
      <w:jc w:val="both"/>
      <w:spacing w:before="120" w:after="120" w:line="360" w:lineRule="atLeast"/>
      <w:tabs>
        <w:tab w:val="left" w:pos="360" w:leader="none"/>
      </w:tabs>
    </w:pPr>
    <w:rPr>
      <w:rFonts w:ascii="Times New Roman" w:hAnsi="Times New Roman"/>
      <w:sz w:val="24"/>
      <w:szCs w:val="24"/>
      <w:lang w:eastAsia="ar-SA"/>
    </w:rPr>
  </w:style>
  <w:style w:type="paragraph" w:styleId="974">
    <w:name w:val="List Paragraph"/>
    <w:basedOn w:val="780"/>
    <w:uiPriority w:val="34"/>
    <w:qFormat/>
    <w:pPr>
      <w:contextualSpacing/>
      <w:ind w:left="720"/>
    </w:pPr>
  </w:style>
  <w:style w:type="paragraph" w:styleId="975" w:customStyle="1">
    <w:name w:val="Знак Знак4"/>
    <w:basedOn w:val="7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976">
    <w:name w:val="Table Grid"/>
    <w:basedOn w:val="791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7" w:customStyle="1">
    <w:name w:val="Знак Знак4"/>
    <w:basedOn w:val="7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978" w:customStyle="1">
    <w:name w:val="Цветовое выделение"/>
    <w:uiPriority w:val="99"/>
    <w:rPr>
      <w:b/>
      <w:bCs/>
      <w:color w:val="26282f"/>
    </w:rPr>
  </w:style>
  <w:style w:type="character" w:styleId="979" w:customStyle="1">
    <w:name w:val="Гипертекстовая ссылка"/>
    <w:basedOn w:val="978"/>
    <w:uiPriority w:val="99"/>
    <w:rPr>
      <w:b/>
      <w:bCs/>
      <w:color w:val="106bbe"/>
    </w:rPr>
  </w:style>
  <w:style w:type="paragraph" w:styleId="980" w:customStyle="1">
    <w:name w:val="Текст (справка)"/>
    <w:basedOn w:val="780"/>
    <w:next w:val="780"/>
    <w:uiPriority w:val="99"/>
    <w:pPr>
      <w:ind w:left="170" w:right="170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</w:rPr>
  </w:style>
  <w:style w:type="paragraph" w:styleId="981" w:customStyle="1">
    <w:name w:val="Комментарий"/>
    <w:basedOn w:val="980"/>
    <w:next w:val="780"/>
    <w:uiPriority w:val="99"/>
    <w:pPr>
      <w:ind w:right="0"/>
      <w:jc w:val="both"/>
      <w:spacing w:before="75"/>
    </w:pPr>
    <w:rPr>
      <w:color w:val="353842"/>
    </w:rPr>
  </w:style>
  <w:style w:type="paragraph" w:styleId="982" w:customStyle="1">
    <w:name w:val="Информация о версии"/>
    <w:basedOn w:val="981"/>
    <w:next w:val="780"/>
    <w:uiPriority w:val="99"/>
    <w:rPr>
      <w:i/>
      <w:iCs/>
    </w:rPr>
  </w:style>
  <w:style w:type="paragraph" w:styleId="983" w:customStyle="1">
    <w:name w:val="Текст информации об изменениях"/>
    <w:basedOn w:val="780"/>
    <w:next w:val="780"/>
    <w:uiPriority w:val="99"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color w:val="353842"/>
      <w:sz w:val="20"/>
      <w:szCs w:val="20"/>
    </w:rPr>
  </w:style>
  <w:style w:type="paragraph" w:styleId="984" w:customStyle="1">
    <w:name w:val="Информация об изменениях"/>
    <w:basedOn w:val="983"/>
    <w:next w:val="780"/>
    <w:uiPriority w:val="99"/>
    <w:pPr>
      <w:ind w:left="360" w:right="360" w:firstLine="0"/>
      <w:spacing w:before="180"/>
    </w:pPr>
  </w:style>
  <w:style w:type="paragraph" w:styleId="985" w:customStyle="1">
    <w:name w:val="Нормальный (таблица)"/>
    <w:basedOn w:val="780"/>
    <w:next w:val="780"/>
    <w:uiPriority w:val="99"/>
    <w:pPr>
      <w:jc w:val="both"/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</w:rPr>
  </w:style>
  <w:style w:type="paragraph" w:styleId="986" w:customStyle="1">
    <w:name w:val="Подзаголовок для информации об изменениях"/>
    <w:basedOn w:val="983"/>
    <w:next w:val="780"/>
    <w:uiPriority w:val="99"/>
    <w:rPr>
      <w:b/>
      <w:bCs/>
    </w:rPr>
  </w:style>
  <w:style w:type="paragraph" w:styleId="987" w:customStyle="1">
    <w:name w:val="Прижатый влево"/>
    <w:basedOn w:val="780"/>
    <w:next w:val="780"/>
    <w:uiPriority w:val="99"/>
    <w:pPr>
      <w:spacing w:after="0" w:line="240" w:lineRule="auto"/>
      <w:widowControl w:val="off"/>
    </w:pPr>
    <w:rPr>
      <w:rFonts w:ascii="Times New Roman CYR" w:hAnsi="Times New Roman CYR" w:cs="Times New Roman CYR" w:eastAsiaTheme="minorEastAsia"/>
      <w:sz w:val="24"/>
      <w:szCs w:val="24"/>
    </w:rPr>
  </w:style>
  <w:style w:type="character" w:styleId="988" w:customStyle="1">
    <w:name w:val="Цветовое выделение для Текст"/>
    <w:uiPriority w:val="99"/>
    <w:rPr>
      <w:rFonts w:ascii="Times New Roman CYR" w:hAnsi="Times New Roman CYR" w:cs="Times New Roman CYR"/>
    </w:rPr>
  </w:style>
  <w:style w:type="numbering" w:styleId="989" w:customStyle="1">
    <w:name w:val="Style1"/>
    <w:uiPriority w:val="99"/>
    <w:pPr>
      <w:numPr>
        <w:ilvl w:val="0"/>
        <w:numId w:val="20"/>
      </w:numPr>
    </w:pPr>
  </w:style>
  <w:style w:type="paragraph" w:styleId="990" w:customStyle="1">
    <w:name w:val="ConsPlusCell"/>
    <w:pPr>
      <w:widowControl w:val="off"/>
    </w:pPr>
    <w:rPr>
      <w:rFonts w:ascii="Courier New" w:hAnsi="Courier New" w:cs="Courier New"/>
      <w:sz w:val="20"/>
      <w:szCs w:val="20"/>
    </w:rPr>
  </w:style>
  <w:style w:type="paragraph" w:styleId="991" w:customStyle="1">
    <w:name w:val="ConsPlusDocList"/>
    <w:pPr>
      <w:widowControl w:val="off"/>
    </w:pPr>
    <w:rPr>
      <w:rFonts w:cs="Calibri"/>
      <w:szCs w:val="20"/>
    </w:rPr>
  </w:style>
  <w:style w:type="paragraph" w:styleId="992" w:customStyle="1">
    <w:name w:val="ConsPlusTitlePage"/>
    <w:pPr>
      <w:widowControl w:val="off"/>
    </w:pPr>
    <w:rPr>
      <w:rFonts w:ascii="Tahoma" w:hAnsi="Tahoma" w:cs="Tahoma"/>
      <w:sz w:val="20"/>
      <w:szCs w:val="20"/>
    </w:rPr>
  </w:style>
  <w:style w:type="paragraph" w:styleId="993" w:customStyle="1">
    <w:name w:val="ConsPlusJurTerm"/>
    <w:pPr>
      <w:widowControl w:val="off"/>
    </w:pPr>
    <w:rPr>
      <w:rFonts w:ascii="Tahoma" w:hAnsi="Tahoma" w:cs="Tahoma"/>
      <w:sz w:val="26"/>
      <w:szCs w:val="20"/>
    </w:rPr>
  </w:style>
  <w:style w:type="paragraph" w:styleId="994" w:customStyle="1">
    <w:name w:val="ConsPlusTextList"/>
    <w:pPr>
      <w:widowControl w:val="off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A2F49-C4C4-45F0-B90C-B971FDBA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Галимуллин Ренат Равилевич</dc:creator>
  <cp:lastModifiedBy>kulemesina</cp:lastModifiedBy>
  <cp:revision>239</cp:revision>
  <dcterms:created xsi:type="dcterms:W3CDTF">2021-04-05T08:27:00Z</dcterms:created>
  <dcterms:modified xsi:type="dcterms:W3CDTF">2026-02-24T03:03:24Z</dcterms:modified>
</cp:coreProperties>
</file>